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Na osnovu člana 19. Zakona o građevinskim proizvodima ("Službene novine Federacije BiH", br. 78/09), Federalno ministarstvo prostornog uređenja donosi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7058B5"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PRAVILNIK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r w:rsidRPr="007058B5">
        <w:rPr>
          <w:rFonts w:ascii="Arial" w:eastAsia="Times New Roman" w:hAnsi="Arial" w:cs="Arial"/>
          <w:b/>
          <w:bCs/>
          <w:color w:val="000000"/>
          <w:sz w:val="24"/>
          <w:szCs w:val="24"/>
          <w:lang w:eastAsia="bs-Latn-BA"/>
        </w:rPr>
        <w:t>O TEHNIČKIM ODOBRENJIMA ZA GRAĐEVINSKE PROIZVODE</w:t>
      </w:r>
      <w:r w:rsidRPr="007058B5">
        <w:rPr>
          <w:rFonts w:ascii="Arial" w:eastAsia="Times New Roman" w:hAnsi="Arial" w:cs="Arial"/>
          <w:color w:val="000000"/>
          <w:sz w:val="24"/>
          <w:szCs w:val="24"/>
          <w:lang w:eastAsia="bs-Latn-BA"/>
        </w:rPr>
        <w:t> </w:t>
      </w:r>
    </w:p>
    <w:p w:rsidR="007058B5" w:rsidRPr="007058B5" w:rsidRDefault="007058B5" w:rsidP="007058B5">
      <w:pPr>
        <w:shd w:val="clear" w:color="auto" w:fill="FFFFFF"/>
        <w:spacing w:before="300" w:after="150" w:line="240" w:lineRule="auto"/>
        <w:jc w:val="center"/>
        <w:outlineLvl w:val="0"/>
        <w:rPr>
          <w:rFonts w:ascii="Arial" w:eastAsia="Times New Roman" w:hAnsi="Arial" w:cs="Arial"/>
          <w:color w:val="000000"/>
          <w:kern w:val="36"/>
          <w:sz w:val="24"/>
          <w:szCs w:val="24"/>
          <w:lang w:eastAsia="bs-Latn-BA"/>
        </w:rPr>
      </w:pPr>
      <w:r w:rsidRPr="007058B5">
        <w:rPr>
          <w:rFonts w:ascii="Arial" w:eastAsia="Times New Roman" w:hAnsi="Arial" w:cs="Arial"/>
          <w:color w:val="000000"/>
          <w:kern w:val="36"/>
          <w:sz w:val="24"/>
          <w:szCs w:val="24"/>
          <w:lang w:eastAsia="bs-Latn-BA"/>
        </w:rPr>
        <w:t>„ Službene novine Federacije BiH, br. 2/11 i 95/19 „</w:t>
      </w:r>
    </w:p>
    <w:p w:rsidR="007058B5" w:rsidRPr="00206A19" w:rsidRDefault="007058B5" w:rsidP="007058B5">
      <w:pPr>
        <w:shd w:val="clear" w:color="auto" w:fill="FFFFFF"/>
        <w:spacing w:before="300" w:after="150" w:line="240" w:lineRule="auto"/>
        <w:jc w:val="center"/>
        <w:outlineLvl w:val="0"/>
        <w:rPr>
          <w:rFonts w:ascii="Arial" w:eastAsia="Times New Roman" w:hAnsi="Arial" w:cs="Arial"/>
          <w:b/>
          <w:color w:val="000000"/>
          <w:kern w:val="36"/>
          <w:sz w:val="24"/>
          <w:szCs w:val="24"/>
          <w:lang w:eastAsia="bs-Latn-BA"/>
        </w:rPr>
      </w:pPr>
      <w:bookmarkStart w:id="0" w:name="_GoBack"/>
      <w:bookmarkEnd w:id="0"/>
      <w:r w:rsidRPr="00206A19">
        <w:rPr>
          <w:rFonts w:ascii="Arial" w:eastAsia="Times New Roman" w:hAnsi="Arial" w:cs="Arial"/>
          <w:b/>
          <w:color w:val="000000"/>
          <w:kern w:val="36"/>
          <w:sz w:val="24"/>
          <w:szCs w:val="24"/>
          <w:lang w:eastAsia="bs-Latn-BA"/>
        </w:rPr>
        <w:t>Neslužbeni prečišćeni tekst</w:t>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I. OPĆE ODREDBE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Ovim se Pravilnikom propisuju uvjeti za davanje, produženje i oduzimanje ovlaštenja za donošenje tehničkog odobrenja u pogledu lica, te sredstava kojima pravna osoba dokazuje ispunjavanje tih uvjeta, tehničke opremljenosti, načina i složenosti obavljanja tih poslova, odgovornosti za rezultate postupka i poslova u vezi s donošenjem tehničkih odobrenja, nezavisnosti naročito u odnosu na proizvođače, ovlaštenog zastupnika, odnosno uvoznika građevinskog proizvoda, te sredstva kojima pravno lice dokazuje ispunjavanje tih uvjeta, metode vrijednovanja rezultata i druge zahtjeve vezane uz ispitivanje tehničkih svojstava građevinskog proizvoda u postupku donošenja tehničkih odobrenja, oblik i sadržaj tehničkih odobrenja, način evidentiranja donesenih tehničkih odobrenja te sadržaj i način vođenja evidencije tehničkih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Pojedini pojmovi uporabljeni u ovom Pravilniku imaju sljedeće značenje: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xml:space="preserve">- </w:t>
      </w:r>
      <w:r w:rsidRPr="007058B5">
        <w:rPr>
          <w:rFonts w:ascii="Arial" w:eastAsia="Times New Roman" w:hAnsi="Arial" w:cs="Arial"/>
          <w:i/>
          <w:iCs/>
          <w:color w:val="000000"/>
          <w:sz w:val="24"/>
          <w:szCs w:val="24"/>
          <w:lang w:eastAsia="bs-Latn-BA"/>
        </w:rPr>
        <w:t>ovlašteno pravno lice</w:t>
      </w:r>
      <w:r w:rsidRPr="007058B5">
        <w:rPr>
          <w:rFonts w:ascii="Arial" w:eastAsia="Times New Roman" w:hAnsi="Arial" w:cs="Arial"/>
          <w:color w:val="000000"/>
          <w:sz w:val="24"/>
          <w:szCs w:val="24"/>
          <w:lang w:eastAsia="bs-Latn-BA"/>
        </w:rPr>
        <w:t> jest pravno lice koje ima ovlaštenje Federalnog ministarstva prostornog uređenja (u daljnjem tekstu: Ministarstva) za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xml:space="preserve">- </w:t>
      </w:r>
      <w:r w:rsidRPr="007058B5">
        <w:rPr>
          <w:rFonts w:ascii="Arial" w:eastAsia="Times New Roman" w:hAnsi="Arial" w:cs="Arial"/>
          <w:i/>
          <w:iCs/>
          <w:color w:val="000000"/>
          <w:sz w:val="24"/>
          <w:szCs w:val="24"/>
          <w:lang w:eastAsia="bs-Latn-BA"/>
        </w:rPr>
        <w:t>odgovorna osoba</w:t>
      </w:r>
      <w:r w:rsidRPr="007058B5">
        <w:rPr>
          <w:rFonts w:ascii="Arial" w:eastAsia="Times New Roman" w:hAnsi="Arial" w:cs="Arial"/>
          <w:color w:val="000000"/>
          <w:sz w:val="24"/>
          <w:szCs w:val="24"/>
          <w:lang w:eastAsia="bs-Latn-BA"/>
        </w:rPr>
        <w:t> jest zaposlenik ovlaštenog pravnog lica koja je imenovana kao osoba odgovorna za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ovlaštenje jest rješenje kojim federalni ministar prostornog uređenja (u daljnjem tekstu: ministar), pravnom licu odobrava provedbu radnji za donošenje tehničkog odobrenja, te za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xml:space="preserve">- </w:t>
      </w:r>
      <w:r w:rsidRPr="007058B5">
        <w:rPr>
          <w:rFonts w:ascii="Arial" w:eastAsia="Times New Roman" w:hAnsi="Arial" w:cs="Arial"/>
          <w:i/>
          <w:iCs/>
          <w:color w:val="000000"/>
          <w:sz w:val="24"/>
          <w:szCs w:val="24"/>
          <w:lang w:eastAsia="bs-Latn-BA"/>
        </w:rPr>
        <w:t>područje proizvoda</w:t>
      </w:r>
      <w:r w:rsidRPr="007058B5">
        <w:rPr>
          <w:rFonts w:ascii="Arial" w:eastAsia="Times New Roman" w:hAnsi="Arial" w:cs="Arial"/>
          <w:color w:val="000000"/>
          <w:sz w:val="24"/>
          <w:szCs w:val="24"/>
          <w:lang w:eastAsia="bs-Latn-BA"/>
        </w:rPr>
        <w:t> je područje upotrebe građevinskih proizvoda koji su srodni po namjeni i svojstvima, a određeno je u tablici koja je prilog 1. i sastavni dio ovog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Pojmovi: građevinski proizvod, proizvođač, distributer, uvoznik, ovlašteni zastupnik</w:t>
      </w:r>
      <w:r w:rsidR="00C542EB" w:rsidRPr="007058B5">
        <w:rPr>
          <w:rFonts w:ascii="Arial" w:eastAsia="Times New Roman" w:hAnsi="Arial" w:cs="Arial"/>
          <w:color w:val="000000"/>
          <w:sz w:val="24"/>
          <w:szCs w:val="24"/>
          <w:lang w:eastAsia="bs-Latn-BA"/>
        </w:rPr>
        <w:t>, evropsko tehničko odobrenje</w:t>
      </w:r>
      <w:r w:rsidRPr="007058B5">
        <w:rPr>
          <w:rFonts w:ascii="Arial" w:eastAsia="Times New Roman" w:hAnsi="Arial" w:cs="Arial"/>
          <w:color w:val="000000"/>
          <w:sz w:val="24"/>
          <w:szCs w:val="24"/>
          <w:lang w:eastAsia="bs-Latn-BA"/>
        </w:rPr>
        <w:t xml:space="preserve"> i tehničko odobrenje imaju značenje određeno Zakonom o građevnim proizvodima.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II. UVJETI ZA OBAVLJANJE POSLOVA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3.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za donošenje tehničkog odobrenja mora ispunjavati sljedeće zahtjeve: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imati kompetentnost u određivanju potrebnih svojstava građevinskog proizvoda za te u određivanju metoda provjere ispitivanjem i/ili proračunom svojstava građevinskog proizvoda za namjeravanu upotrebu tj. mora biti sposobna ocjenjivati upotrebljivost novih građevinskih proizvoda na temelju naučnih spoznaja i prakse,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imati kompetentnost u ocjenjivanju sposobnosti proizvođača da proizvodi građevinski proizvod određenih svojstava za namjeravanu upotrebu, te i na drugi način nepristrano odlučivati o interesima proizvođača građevinskog proizvoda ili njegovih opunomoćenika,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imati kompetentnost za objedinjavanje priloga svih sudionika u nepristranu ocjenu upotrebljivosti građevinskog proizvoda za namjeravanu upotrebu.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za donošenje tehničkog odobrenja ispunjava zahtjeve navedene u stavu 1. alineja 1. ovog članka i to: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u dijelu u kojem se zahtjev odnosi na objektivnost i pravilnu tehničku procjenu; opće razumijevanja građevinske prakse i detaljna tehnička znanja koja se odnose na područja proizvoda za koja će biti ovlaštena; detaljno znanje o uključenim posebnim rizicima i tehničkim aspektima procesa gradnje - ako zapošljava najmanje dvije osobe koje ispunjavaju uvjete navedene pod tačkom 3. ili tačkom 4. stav 3. člana 6. ovoga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u dijelu u kojem se zahtjev odnosi na detaljno znanje o postojećim usklađenim normama i ispitnim metodama za područja proizvoda za koje će biti ovlaštena - ako zapošljava najmanje dvije osobe koje ispunjavaju uvjete navedene pod tačkom 2. stav 3. člana 6. ovoga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u dijelu u kojem se zahtjev odnosi na primjereno znanje o odnosu proizvodnih procesa i značajki proizvoda vezanih za tvorničku kontrolu proizvodnje - ako zapošljava najmanje dvije osobe koje ispunjavaju uvjete navedene pod tačkom 1. ili tačkom 2. stav 3. člana 6. ovoga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Ukupan broj odgovornih osoba iz stava 2. alineja 1., 2. i 3. ovoga člana zaposlenih u ovlaštenom pravnom licu ne može biti manji od četiri.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za donošenje tehničkog odobrenje ispunjava zahtjeve iz stava 1. alineja 2. i 3. ovoga člana i to: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xml:space="preserve">- u dijelu u kojem se ti zahtjevi odnose na potvrđenu evidenciju poštivanja dobrog administrativnog ponašanja; politiku i postupke podrške koji osiguravaju povjerljivost osjetljivih podataka u okviru ovlaštene osobe i svih njegovih partnera; dokumentirani sistem kontrole koji osigurava registraciju, sljedivost, održavanje i arhiviranje svih važnih dokumenata; mehanizam interne kontrole i kontrole uprave radi osiguranja redovitog praćenja usklađenosti s odgovarajućim metodama upravljanja; postupak za objektivno postupanje s prigovorima i žalbama - ako zadovoljava zahtjeve iz norme BAS EN ISO/IEC 17025:2006 ili BAS EN ISO/IEC 17020:2001 ili BAS EN ISO/IEC 17021:2007 ili </w:t>
      </w:r>
      <w:r w:rsidR="00C542EB" w:rsidRPr="007058B5">
        <w:rPr>
          <w:rFonts w:ascii="Arial" w:eastAsia="Times New Roman" w:hAnsi="Arial" w:cs="Arial"/>
          <w:color w:val="000000"/>
          <w:sz w:val="24"/>
          <w:szCs w:val="24"/>
          <w:lang w:eastAsia="bs-Latn-BA"/>
        </w:rPr>
        <w:t>BAS EN ISO/IEC 17065</w:t>
      </w:r>
      <w:r w:rsidRPr="007058B5">
        <w:rPr>
          <w:rFonts w:ascii="Arial" w:eastAsia="Times New Roman" w:hAnsi="Arial" w:cs="Arial"/>
          <w:color w:val="000000"/>
          <w:sz w:val="24"/>
          <w:szCs w:val="24"/>
          <w:lang w:eastAsia="bs-Latn-BA"/>
        </w:rPr>
        <w:t xml:space="preserve"> i to u okviru ocjenjivanja usklađenosti ili izdavanja potvrde o usklađenosti najmanje jednog građevinskog proizvoda iz područja proizvoda za koje je ovlaštena.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4.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dužno je sudjelovati u praćenju razvoja struke u području građevinskih proizvoda, te uspostaviti kontakt s drugim ovlaštenim pravnim licima u BiH i s odgovarajućim ovlaštenim pravnim licima država članica i kandidata za članstvo u Evropskoj uniji.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o ispunjavanju dužnosti iz stava 1. ovoga člana bez posebnog traženja izvještava Ministarstvo jednom godišnje, a na traženje Ministarstva i češće.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5.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ne smije obavljati poslove proizvodnje, zastupanja, uvoza ili distribucije građevinskih proizvoda i sirovina za proizvodnju građevinskih proizvoda.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6.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za donošenje tehničkog odobrenja čije donošenje je prihvaćeno, imenuje jednog od svojih zaposlenika koji je u dispozitivu odobrenja naveden kao osoba koja će biti imenovana kao odgovorna osoba za donošenje tehničkog odobrenja za građevinski proizvod.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Odgovorna osoba mora biti zaposlena u ovlaštenom pravnom licu na neodređeno vrijeme i s punim radnim vremenom, te mora biti stručnjak za područje proizvoda za koje je imenovana.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Stručnjakom za područje proizvoda iz stava 2. ovoga člana smatra se osoba koja ima najmanje osam godine radnog staža na poslovima: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1. osmišljavanja i/ili proizvodnje građevnskih proizvoda iz područja proizvoda u koje područje pripada i građevinski proizvod za koju se osoba imenuje;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2. ocjenjivanja usklađenosti i/ili izdavanja potvrda o usklađenosti za građevinske proizvode iz područja proizvoda u koje područje pripada i građevinski proizvod za koju se osoba imenuje;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3. projektovanje i/ili građenja građevina u strukovnom području u kojem se za građenje koriste građevinski proizvodi iz područja proizvoda u koje područje pripada i građevinski proizvod za koju se osoba imenuje, te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4. normativnim i/ili stručno-analitičkim poslovima građevinarstva vezanim za građevinske proizvode, od čega najmanje četiri godine radnog staža na jednom od tih poslova.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7.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Odgovorna osoba iz člana 6. ovoga Pravilnika osobito odgovara za: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preuzimanje poslova pripreme i donošenja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preuzimanje i postupanja s prijedlogom za tehničko odobrenje,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pregled i ocjenjivanje tehničke i druge dokumentacije građevinskog proizvoda,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pregled tvornice i procesa proizvodnje građevinskog proizvoda,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određivanje zahtijevanih svojstava građevinskog proizvoda za namjeravanu upotrebu,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određivanje potrebnih podataka za provjeru ispitivanjem i/ili proračunima, zahtijevanih svojstava građevinskog proizvoda,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ocjenjivanje prihvatljivosti dobivenih podataka iz ispitivanja i/ili proračuna,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definiranje procedura pripreme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razvoj radnog programa za pripremu i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provođenje ispitivanja i/ili proračuna za provjeru,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za vrednovanje rezultata provjere zahtijevanih svojstava građevinskog proizvoda za namjeravanu upotrebu,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sadržaj dokumenta tehničkog odobrenja koji mora uključiti zakonske osnove i opće uvjete, te posebne uvjete za pojedinačno tehničko odobrenje,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osiguranje neovisnosti pri donošenju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U donošenju odluka u obavljanju poslova iz stava 1. ovoga člana odgovornoj osobi mora se statutom ovlaštenog pravnog lica ili drugim općim aktom osigurati samostalnost i neovisnost od uprave.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8.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Zaposlenici ovlaštenog pravnog lica koje provode radnje u postupku pripreme i donošenja tehničkog odobrenja, odgovorni su za radnje koje obavljaju s tim u vezi i to naročito u pogledu upotrebe uređaja i opreme, primjene odgovarajućih tehničkih znanja, te tačnosti, istinitosti i ažurnosti u obavljanju tih poslova.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9.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Odgovorna osoba, zaposlenici ovlaštenog pravnog lica koji provode radnje pripreme i donošenja tehničkog odobrenja i koji na drugi način sudjeluju u postupku donošenja tehničkog odobrenja, te zaposlenici uprave ovlaštenog pravnog lica, ne smiju obavljati poslove proizvodnje, zastupanja, uvoza ili distribucije građevinskih proizvoda i sirovina za proizvodnju građevinskih proizvoda, niti smiju biti vlasnici pravnih lica registriranih za obavljanje navedenih poslova.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Svi zaposlenici ovlaštenog pravnog lica dužni su saznanja u vezi s građevinskim proizvodima do kojih dođu u obavljanju svojega posla čuvati kao poslovnu tajnu, osim ako zakonom ili ovim Pravilnikom nije drugačije određeno.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10.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dužno je osigurati da privredni subjekti i njihovi zaposlenici koje uključi u provedbu pojedinih radnji u donošenju tehničkog odobrenja ispunjavaju uvjete i poštuju obaveze propisane članovima 5., 6., 7., 8. i 9. ovoga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Odgovorna osoba odgovara za privredne subjekte i njihove zaposlenike koje uključi u provedbu pojedinih radnji u donošenju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III. DAVANJE I PRODUŽAVANJE OVLAŠTENJA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11.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Ovlaštenje za donošenje tehničkog odobrenja daje se pravnom licu koje ispunjava uvjete za obavljanje tih poslova propisane ovim Pravilnikom, na rok od četiri godine, a može se produžavati na isti rok.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Ovlaštenje se može produžiti ako ovlašteno pravno lice i nadalje ispunjava uvjete za davanje ovlaštenja, te ako uredno ispunjava obaveze iz člana 4. ovog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Ovlaštenje iz stava 1. ovoga člana ne daje se za radnje ispitivanja koje se provode prije podnošenja prijedloga za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12.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Ovlaštenje daje i produžuje ministar po prethodno pribavljenom mišljenju Stručnog odbora iz člana 17. Pravilnik o uvjetima za lica koja provode radnje ocjenjivanja usklađenosti građevinskih proizvoda ("Službene novine Federacije BiH", br. 49/10), za građevinske proizvode osnovane u skladu s posebnim propisom.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13.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Zahtjev za davanje ovlaštenja podnosi se Ministarstvu.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Zahtjevu za davanje ovlaštenja prilaže se: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rješenje o upisu i izvod iz sudskog registra,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dokazi o ispunjavanju uvjeta iz člana 3. ovoga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statut i/ili drugi opći akt iz kojega je vidljivo da je podnositelj zahtjeva ispunio druge uvjete određene ovim Pravilnikom,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dokaze o zaposlenicima pravnog lica koje mogu biti imenovane kao odgovorne osobe i dokaze da odgovorna osoba ispunjava propisane uvjete,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podatke o tehničkoj opremljenosti, osoblju i lokacijama na kojima se obavljaju poslovi,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dokaz o osiguranju za štetu koju bi pravno lice moglo učiniti u obavljanju radnji za koje se daje ovlaštenje,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dokaz o podmirenim troškovima davanja ovlaštenja.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Zahtjevu za produženje ovlaštenja prilažu se popisi, isprave i dokazi iz stava 2. ovoga člana, te dokazi o ispunjavanju uvjeta iz člana 4. ovoga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U svrhu utvrđivanja činjenica bitnih za davanje ovlaštenja podnositelj zahtjeva dužan je na traženje Ministarstva dostaviti i druge isprave i dokaze, te omogućiti pregled tehničke opreme i lokacija na kojima se obavljaju poslovi.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Dokazima iz stava 2. alineja 2. ovoga člana smatra se: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za zahtjev iz člana 3. stava 1. alineja 1. - fotokopije radne knjižice ili drugi dokaz iz kojeg je vidljivo da podnositelj zahtjeva zapošljava stručnjake u propisanom broju i kompetencijama;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za zahtjev iz člana 3. stava 1. alineja 2. i 3. - potvrda o akreditaciji iz područja proizvoda koju je izdalo akreditacijsko tijelo priznato prema posebnom propisu (BATA).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Troškove postupka iz stava 2. alineja 7. ovoga članka određuje ministar posebnim aktom.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14.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Dispozitiv ovlaštenja obavezno sadrži: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naziv i sjedište pravnog lica kojem se daje ovlaštenje,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redni broj iz evidencije ovlaštenih pravnih lica,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ime i prezime osoba koje mogu biti imenovane za odgovorne osobe,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područje proizvoda za koji se daje ovlaštenje,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upozorenje da je ovlaštena osoba dužna trajno ispunjavati uvjete propisane za dobivanje ovlaštenja, da je poslove za koje je dobila ovlaštenje dužna obavljati u skladu s važećim propisima i pravilima struke, te da je o svim promjenama koje mogu utjecati na njenu sposobnost odnosno uvjete za obavljanje poslova dužna bez odlaganja obavijestiti Ministarstvo 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rok važenja ovlaštenja.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15.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U slučaju promjene odgovorne osobe na zahtjev ovlaštenog pravnog lica može se izmijeniti ovlaštenje u dijelu koji se odnosi na odgovornu osobu.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Na postupak izmjene ovlaštenja iz stava 1. ovoga člana na odgovarajući se način primjenjuju odredbe ovoga Pravilnika kojima je uređeno davanje ovlaštenja.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16.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Podaci iz dispozitiva ovlaštenja iz kojih je vidljivo područje proizvoda na koje se ovlaštenje odnosi objavljuju se na web-stranici Ministarstva.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IV.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Zahtjev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17.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Tehničko odobrenje na zahtjev proizvođača, ovlaštenog zastupnika odnosno uvoznika građevinskog proizvoda donosi ovlašteno pravno lice.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dužno je prije podnošenja, podnositelja zahtjeva na njegov zahtjev obavijestiti u roku od 30 dana 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sadržaju zahtjeva, te tehničkim i drugim dokumentima koji se prilažu uz zahtjev,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toku postupka za pripremu i donošenje tehničkog odobrenja i okvirnom vremenu potrebnom za njegovo donošenje, 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načinu obračunavanja troškova pripreme i donošenja tehničkog odobrenja i načinu njihova plaćanja i osiguranju plaćanja.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Zahtjev za isti građevinski proizvod može se podnijeti samo jednom ovlaštenom pravnom licu, ako ovim Pravilnikom nije drugačije propisano.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Zahtjev za donošenje tehničkog odobrenja se može podnijeti na jednom od tri službena jezika u Bosni i Hercegovini.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18.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U zahtjevu se navodi naziv građevinskog proizvoda, te se daje njegov opis, određuje se njegove namjeravana upotreba i daju se podaci o mjestu proizvodnje. Zahtjevu se prilaže tehnička i druga dokumentacija (nacrti i izvještaji o ispitivanjima, dokumenti i podaci o proizvodnji građevinskog proizvoda), te drugi dokumenti koje odredi ovlašteno pravno lice.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19.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Tehnička i druga dokumentacija iz člana 18. ovoga Pravilnika može biti na stranom jeziku, ako to prethodno u pisanom obliku prihvati ovlašteno pravno lice.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Obavijest i izjava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20.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dužno je u roku od 60 dana od dana primanja urednog zahtjeva obavijestiti podnositelja zahtjeva o njegovom prihvaćanju, odnosno isti rješenjem odbiti. Uz obavijest o prihvaćanju zahtjeva prilaže se i ponuda s uvjetima za izradu i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dužno je o prihvaćanju odnosno o odbijanju zahtjeva obavijestiti Ministarstvo i druga pravna lica u roku od 8 dana od donošenja odluka.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Rješenje iz stava 1. ovoga člana donosi se ako: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zahtjev nije podnesen od proizvođača, ovlaštenog zastupnika odnosno uvoznika građevinskog proizvoda,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podnositelj zahtjeva, niti nakon poziva za dopunu zahtjeva isti ne upotpuni u cijelosti ili ga ne dopuni zatraženom tehničkom i drugom dokumentacijom,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ovlašteno tijelo nije ovlašteno za donošenje tehničkog odobrenja za područje proizvoda za koji je to zahtjevano,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zahtjev nije podnijet za građevinski proizvod, ili je iz zahtjeva i dostavljene tehničke i druge dokumentacije vidljivo da se tehničko odobrenje ne može donijeti.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Protiv rješenja iz stava 1. ovoga člana može se izjaviti žalba Ministarstvu.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Nakon konačnosti rješenja iz stava 1. ovoga člana zahtjev se može podnijeti drugom ovlaštenom pravnom licu.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21.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Podnositelj zahtjeva dužan je ovlaštenom pravnom licu u roku od 15 dana od dana primitka obavijesti o prihvaćanju zahtjeva dostaviti pisanu izjavu o prihvaćanju ponude s uvjetima iz te obavijesti u cijelosti. Ovlašteno pravno lice mora podnositelju izdati potvrdu o prijemu izjave.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Ako podnositelj zahtjeva ne postupi u skladu sa stavom 1. ovoga člana smatra se da je odustao od zahtjeva, te se zaključkom obustavlja postupak.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Postupak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22.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U postupku donošenja tehničkog odobrenja radi utvrđivanja upotrebljivosti građevinskog proizvoda ispituju se tehnička svojstva tog proizvoda za namjeravanu upotrebu koja utječu na ispunjavanje bitnih zahtjeva za građevinu.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23.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542EB"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Postupak utvrđivanja upotrebljivosti građevinskog proizvoda, u postupku donošenja tehničkog odobrenja, provodi se prema predmetu i sadržaju tehničkog odobrenja sadržanom u smjernicama za donošenje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Iznimno od stava 1. ovoga člana, postupak utvrđivanja upotrebljivosti građevinskog proizvoda, u postupku donošenja tehničkog odobrenja, provodi se prema interpretativnim dokumentima uzimajući u obzir odgovarajuće bitne zahtjeve za građevine ako predmet i sadržaj tehničkog odobrenja te način ocjenjivanja proizvoda sporazumno usvoje tijela ovlaštena za izdavanje evropskih tehničkih odobrenja okupljenih u Evropskoj organizaciji tijela za tehnička odobrenja (EOTA). </w:t>
      </w:r>
      <w:r w:rsidRPr="007058B5">
        <w:rPr>
          <w:rFonts w:ascii="Arial" w:eastAsia="Times New Roman" w:hAnsi="Arial" w:cs="Arial"/>
          <w:color w:val="000000"/>
          <w:sz w:val="24"/>
          <w:szCs w:val="24"/>
          <w:lang w:eastAsia="bs-Latn-BA"/>
        </w:rPr>
        <w:br/>
      </w:r>
    </w:p>
    <w:p w:rsidR="00C652A6" w:rsidRPr="007058B5" w:rsidRDefault="00C542EB"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Za građevinske proizvode za koje postoji smjernica za evropsko tehničko odobrenje, postupak utvrđivanja upotrebljivosti građevinskog proizvoda u postupku donošenja tehničkog odobrenja, provodi se prema toj smjernici.</w:t>
      </w:r>
      <w:r w:rsidR="00C652A6"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24.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Postupak utvrđivanja upotrebljivosti građevinskog proizvoda, u postupku donošenja tehničkog odobrenja, provodi se prema predmetu i sadržaju tehničkog odobrenja sadržanog u Programu donošenja tehničkog odobrenja kojeg izrađuje ovlašteno pravno lice, ako ovim Pravilnikom nije drugačije određeno.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Program iz stava 1. ovoga člana provodi se uz suglasnost Ministarstva koja se daje i oduzima po prethodno pribavljenom mišljenju Stručnog odbora iz člana 12. ovog Pravilnika. U postupku izdavanja saglasnosti, Stručni odbor može od ovlaštenog pravnog lica i/ili proizvođača građevinskog proizvoda tražiti dostavu potrebne dokumentacije, pojašnjenja i sl.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Program iz stava 1. ovoga člana sadrži popis relevantnih interpretativnih dokumenata, specifičnih tehničkih svojstava i zahtjeva za građevinske proizvode, ispitne metode, metode ocjenjivanja i prosudbe rezultata ispitivanja uključivo sistem ocjenjivanja sukladnosti građevinskog proizvoda, način nadzora tvorničke kontrole proizvodnje i vrijeme važenja tehničkog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Sisteme ocjenjivanja usklađenosti građevinskih proizvoda određuje ministar posebnim propisom.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Propis iz stava 4. ovoga člana objavljuje se na web-stranici Ministarstva.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25.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542EB" w:rsidRPr="007058B5" w:rsidRDefault="00C652A6" w:rsidP="00C542EB">
      <w:pPr>
        <w:shd w:val="clear" w:color="auto" w:fill="FFFFFF"/>
        <w:spacing w:after="0" w:line="240" w:lineRule="auto"/>
        <w:rPr>
          <w:rFonts w:ascii="Arial" w:eastAsia="Times New Roman" w:hAnsi="Arial" w:cs="Arial"/>
          <w:b/>
          <w:color w:val="000000"/>
          <w:sz w:val="24"/>
          <w:szCs w:val="24"/>
          <w:lang w:eastAsia="bs-Latn-BA"/>
        </w:rPr>
      </w:pPr>
      <w:r w:rsidRPr="007058B5">
        <w:rPr>
          <w:rFonts w:ascii="Arial" w:eastAsia="Times New Roman" w:hAnsi="Arial" w:cs="Arial"/>
          <w:color w:val="000000"/>
          <w:sz w:val="24"/>
          <w:szCs w:val="24"/>
          <w:lang w:eastAsia="bs-Latn-BA"/>
        </w:rPr>
        <w:t>Podnositelj zahtjeva dužan je u postupku donošenja tehničkog odobrenja sudjelovati, te: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dostavom potrebnih podataka i dokumenata o građevinskom proizvodu i njegovoj proizvodnji,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omogućavanjem ispitivanja građevinskog proizvoda i pregleda pogona u kojima se proizvodi,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 osiguranjem potrebnih ispitivanja tehničkih svojstava građevinskih proizvoda, te pribavljanjem izvještaja i druge dokumentacije s tim u vezi, omogućiti ovlaštenom pravnom licu provedbu potrebnih radnji i utvrđivanje svih okolnosti i činjenica koje su odlučne za provedbu postupaka određenih Zakonom o građevinskim proizvodima odnosno Pravilnikom.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Troškove postupka donošenja tehničkog odobrenja od podnošenja zahtjeva za njegovo donošenje u cijelosti snosi podnositelj zahtjeva, bez obzira na njegov ishod.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542EB" w:rsidRPr="007058B5" w:rsidRDefault="00C542EB" w:rsidP="00C542EB">
      <w:pPr>
        <w:shd w:val="clear" w:color="auto" w:fill="FFFFFF"/>
        <w:spacing w:after="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color w:val="000000"/>
          <w:sz w:val="24"/>
          <w:szCs w:val="24"/>
          <w:lang w:eastAsia="bs-Latn-BA"/>
        </w:rPr>
        <w:t>Član 25a.</w:t>
      </w:r>
    </w:p>
    <w:p w:rsidR="00C542EB"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p>
    <w:p w:rsidR="00C542EB"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p>
    <w:p w:rsidR="00C542EB"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Tehničko odobrenje izdato u inostranstvu mora se nostrifikovati da bi zamijenilo odgovarajuće tehničko odobrenje doneseno prema odredbama ovog Pravilnika.</w:t>
      </w:r>
    </w:p>
    <w:p w:rsidR="00C542EB"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p>
    <w:p w:rsidR="00C542EB"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Nostrifikaciju iz stava 1. ovog člana vrši pravno lice ovlašteno za donošenje tehničkog odobrenja.</w:t>
      </w:r>
    </w:p>
    <w:p w:rsidR="00C542EB"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p>
    <w:p w:rsidR="00C652A6" w:rsidRPr="007058B5" w:rsidRDefault="00C542EB" w:rsidP="00C542EB">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U postupku nostrifikacije ovlašteno lice je dužno utvrditi da li tehničko odobrenje koje se nostrifikuje ispunjava uslove iz čl. 22. do 26. ovog Pravilnika.</w:t>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Sadržaj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26.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Tehničko odobrenje može se donijeti na jednom od tri službena jezika u Bosni i Hercegovini.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Opći oblik tehničkog odobrenja je formata A4, a sadržaj tehničkog odobrenja pored priloga i dostavljene dokumentacije, treba obavezno da sadrži naziv odobrenja, broj odobrenja, vrstu i tip građevinskog proizvoda, trgovački naziv građevinskog proizvoda, nositelja odobrenja, podatke o proizvođaču i proizvodnom pogonu, predmet odobrenja, predviđena upotreba, rok važenja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V. NADZOR I ODUZIMANJE OVLAŠTENJA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27.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Nadzor nad ispunjavanjem uvjeta za provođenje radnji u postupku izrade i donošenja tehničkog odobrenja, te radom ovlaštenog pravnog lica i proizvođača s tim u svezi, obavlja nadležna inspekcija.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proizvođač, ovlašteni zastupnik, uvoznik i distributer dužni su u određenom roku dostaviti podatke koje zatraži nadležna inspekcija, te omogućiti nadležnoj inspekciji pristup u sve svoje radne prostorije, te pristup svim podacima koji su u vezi s njegovim radom.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28.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Ovlašteno pravno lice dužno je trajno ispunjavati uvjete propisane za dobivanje ovlaštenja, te ove poslove obavljati u skladu s važećim propisima i pravilima struke.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dužno je u zakonom određenom roku izvijestiti Ministarstvo o svim promjenama koje mogu utjecati na njenu sposobnost odnosno uvjete za obavljanje poslova za čije je obavljanje ovlaštena, odnosno koje obavlja na temelju ovoga Pravilnika, te dostaviti Ministarstvu svaki nalaz o nadzoru koji je provelo akreditacijsko tijelo u vezi sa ispunjavanjem uvjeta za obavljanje poslova donošenja tehničkih odobrenja. Proizvođač, ovlašteni zastupnik odnosno uvoznik građevinskih proizvoda dužni su bez posebnog poziva i odgađanja izvijestiti ovlašteno pravno lice i Ministarstvo o svim promjenama koje mogu utjecati na upotrebljivost građevinskog proizvoda za kojeg im je doneseno tehničko odobrenje.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29.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Ako Ministarstvo utvrdi da ovlašteno pravno lice ne ispunjava uvjete ili ne obavlja poslove koji su uvjet za dobivanje ovlaštenja ili da poslove za čije je obavljanje ovlaštena na temelju ovoga Pravilnika ne obavlja u skladu s važećim propisima ili pravilima struke, zaključkom će odrediti rok za ispunjavanje tih uvjeta, odnosno za usklađenje rada s važećim propisima ili pravilima struke.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Do ispunjenja uvjeta odnosno usklađenja rada u smislu stava 1. ovoga člana ovlašteno pravno lice ne može obavljati posao za koji je ovlašteno.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Ako ovlašteno pravno lice ne postupi po zaključku iz stava 1. ovoga člana ovlaštenje će se u cijelosti ili djelomično oduzeti rješenjem.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30.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Rješenje o oduzimanju ovlaštenja za donošenje tehničkog odobrenja donosi ministar po prethodno pribavljenom mišljenju Stručnog odbora iz člana 12. ovog Pravilnika.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Rješenje iz stava 1. ovoga člana objavljuje se na web-stranici Ministarstva.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VI. VOĐENJE EVIDENCIJE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31.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Ministarstvo vodi evidenciju ovlaštenih pravnih lica.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Ministarstvo vodi evidenciju tehničkih odobrenja.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Ovlašteno pravno lice koje je izdalo tehničko odobrenje dužno je isto dostaviti Ministarstvu u roku od 15 dana od dana njegovog izdavanja.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t>Podaci o evidentiranim tehničkim odobrenjima, iz kojih su vidljivi osnovni podaci o proizvodu i namjeravanoj upotrebi, objavljuju se na web-stranici Ministarstva.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VII. ZAVRŠNE ODREDBE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32.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Dokumenti označeni kao tehnička odobrenja izdati prije stupanja na snagu ovoga Pravilnika, odnosno izdati na osnovu drugih važećih propisa, ostaju na snazi do perioda na koji su izdati.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Član 33. </w:t>
      </w:r>
      <w:r w:rsidRPr="007058B5">
        <w:rPr>
          <w:rFonts w:ascii="Arial" w:eastAsia="Times New Roman" w:hAnsi="Arial" w:cs="Arial"/>
          <w:color w:val="000000"/>
          <w:sz w:val="24"/>
          <w:szCs w:val="24"/>
          <w:lang w:eastAsia="bs-Latn-BA"/>
        </w:rPr>
        <w:br/>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0" w:line="240" w:lineRule="auto"/>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Ovaj Pravilnik stupa na snagu narednog dana od dana objavljivanja u "Službenim novinama Federacije BiH". </w:t>
      </w:r>
      <w:r w:rsidRPr="007058B5">
        <w:rPr>
          <w:rFonts w:ascii="Arial" w:eastAsia="Times New Roman" w:hAnsi="Arial" w:cs="Arial"/>
          <w:color w:val="000000"/>
          <w:sz w:val="24"/>
          <w:szCs w:val="24"/>
          <w:lang w:eastAsia="bs-Latn-BA"/>
        </w:rPr>
        <w:br/>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t>Broj 01-02-3-1527/10 </w:t>
      </w:r>
      <w:r w:rsidRPr="007058B5">
        <w:rPr>
          <w:rFonts w:ascii="Arial" w:eastAsia="Times New Roman" w:hAnsi="Arial" w:cs="Arial"/>
          <w:color w:val="000000"/>
          <w:sz w:val="24"/>
          <w:szCs w:val="24"/>
          <w:lang w:eastAsia="bs-Latn-BA"/>
        </w:rPr>
        <w:br/>
        <w:t>27. decembra 2010. godine</w:t>
      </w:r>
      <w:r w:rsidRPr="007058B5">
        <w:rPr>
          <w:rFonts w:ascii="Arial" w:eastAsia="Times New Roman" w:hAnsi="Arial" w:cs="Arial"/>
          <w:color w:val="000000"/>
          <w:sz w:val="24"/>
          <w:szCs w:val="24"/>
          <w:lang w:eastAsia="bs-Latn-BA"/>
        </w:rPr>
        <w:br/>
        <w:t>Sarajevo</w:t>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color w:val="000000"/>
          <w:sz w:val="24"/>
          <w:szCs w:val="24"/>
          <w:lang w:eastAsia="bs-Latn-BA"/>
        </w:rPr>
        <w:br/>
        <w:t>Po ovlaštenju </w:t>
      </w:r>
      <w:r w:rsidRPr="007058B5">
        <w:rPr>
          <w:rFonts w:ascii="Arial" w:eastAsia="Times New Roman" w:hAnsi="Arial" w:cs="Arial"/>
          <w:color w:val="000000"/>
          <w:sz w:val="24"/>
          <w:szCs w:val="24"/>
          <w:lang w:eastAsia="bs-Latn-BA"/>
        </w:rPr>
        <w:br/>
        <w:t>Vlade Federacije</w:t>
      </w:r>
      <w:r w:rsidRPr="007058B5">
        <w:rPr>
          <w:rFonts w:ascii="Arial" w:eastAsia="Times New Roman" w:hAnsi="Arial" w:cs="Arial"/>
          <w:color w:val="000000"/>
          <w:sz w:val="24"/>
          <w:szCs w:val="24"/>
          <w:lang w:eastAsia="bs-Latn-BA"/>
        </w:rPr>
        <w:br/>
        <w:t>Bosne i Hercegovine</w:t>
      </w:r>
      <w:r w:rsidRPr="007058B5">
        <w:rPr>
          <w:rFonts w:ascii="Arial" w:eastAsia="Times New Roman" w:hAnsi="Arial" w:cs="Arial"/>
          <w:color w:val="000000"/>
          <w:sz w:val="24"/>
          <w:szCs w:val="24"/>
          <w:lang w:eastAsia="bs-Latn-BA"/>
        </w:rPr>
        <w:br/>
        <w:t>Premijer</w:t>
      </w:r>
      <w:r w:rsidRPr="007058B5">
        <w:rPr>
          <w:rFonts w:ascii="Arial" w:eastAsia="Times New Roman" w:hAnsi="Arial" w:cs="Arial"/>
          <w:color w:val="000000"/>
          <w:sz w:val="24"/>
          <w:szCs w:val="24"/>
          <w:lang w:eastAsia="bs-Latn-BA"/>
        </w:rPr>
        <w:br/>
      </w:r>
      <w:r w:rsidRPr="007058B5">
        <w:rPr>
          <w:rFonts w:ascii="Arial" w:eastAsia="Times New Roman" w:hAnsi="Arial" w:cs="Arial"/>
          <w:b/>
          <w:bCs/>
          <w:color w:val="000000"/>
          <w:sz w:val="24"/>
          <w:szCs w:val="24"/>
          <w:lang w:eastAsia="bs-Latn-BA"/>
        </w:rPr>
        <w:t>Mustafa Mujezinović</w:t>
      </w:r>
      <w:r w:rsidRPr="007058B5">
        <w:rPr>
          <w:rFonts w:ascii="Arial" w:eastAsia="Times New Roman" w:hAnsi="Arial" w:cs="Arial"/>
          <w:color w:val="000000"/>
          <w:sz w:val="24"/>
          <w:szCs w:val="24"/>
          <w:lang w:eastAsia="bs-Latn-BA"/>
        </w:rPr>
        <w:t>, s. r.</w:t>
      </w:r>
    </w:p>
    <w:p w:rsidR="00C652A6" w:rsidRPr="007058B5" w:rsidRDefault="00C652A6" w:rsidP="00C652A6">
      <w:pPr>
        <w:shd w:val="clear" w:color="auto" w:fill="FFFFFF"/>
        <w:spacing w:after="150" w:line="240" w:lineRule="auto"/>
        <w:jc w:val="center"/>
        <w:rPr>
          <w:rFonts w:ascii="Arial" w:eastAsia="Times New Roman" w:hAnsi="Arial" w:cs="Arial"/>
          <w:color w:val="000000"/>
          <w:sz w:val="24"/>
          <w:szCs w:val="24"/>
          <w:lang w:eastAsia="bs-Latn-BA"/>
        </w:rPr>
      </w:pPr>
      <w:r w:rsidRPr="007058B5">
        <w:rPr>
          <w:rFonts w:ascii="Arial" w:eastAsia="Times New Roman" w:hAnsi="Arial" w:cs="Arial"/>
          <w:b/>
          <w:bCs/>
          <w:color w:val="000000"/>
          <w:sz w:val="24"/>
          <w:szCs w:val="24"/>
          <w:lang w:eastAsia="bs-Latn-BA"/>
        </w:rPr>
        <w:t>PRILOG 1. </w:t>
      </w:r>
      <w:r w:rsidRPr="007058B5">
        <w:rPr>
          <w:rFonts w:ascii="Arial" w:eastAsia="Times New Roman" w:hAnsi="Arial" w:cs="Arial"/>
          <w:color w:val="000000"/>
          <w:sz w:val="24"/>
          <w:szCs w:val="24"/>
          <w:lang w:eastAsia="bs-Latn-BA"/>
        </w:rPr>
        <w:br/>
      </w:r>
      <w:r w:rsidRPr="007058B5">
        <w:rPr>
          <w:rFonts w:ascii="Arial" w:eastAsia="Times New Roman" w:hAnsi="Arial" w:cs="Arial"/>
          <w:b/>
          <w:bCs/>
          <w:color w:val="000000"/>
          <w:sz w:val="24"/>
          <w:szCs w:val="24"/>
          <w:lang w:eastAsia="bs-Latn-BA"/>
        </w:rPr>
        <w:t>PODRUČJA PROIZVODA </w:t>
      </w:r>
      <w:r w:rsidRPr="007058B5">
        <w:rPr>
          <w:rFonts w:ascii="Arial" w:eastAsia="Times New Roman" w:hAnsi="Arial" w:cs="Arial"/>
          <w:color w:val="000000"/>
          <w:sz w:val="24"/>
          <w:szCs w:val="24"/>
          <w:lang w:eastAsia="bs-Latn-BA"/>
        </w:rPr>
        <w:br/>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8"/>
        <w:gridCol w:w="2893"/>
        <w:gridCol w:w="5415"/>
      </w:tblGrid>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jc w:val="center"/>
              <w:rPr>
                <w:rFonts w:ascii="Arial" w:eastAsia="Times New Roman" w:hAnsi="Arial" w:cs="Arial"/>
                <w:sz w:val="24"/>
                <w:szCs w:val="24"/>
                <w:lang w:eastAsia="bs-Latn-BA"/>
              </w:rPr>
            </w:pPr>
            <w:r w:rsidRPr="007058B5">
              <w:rPr>
                <w:rFonts w:ascii="Arial" w:eastAsia="Times New Roman" w:hAnsi="Arial" w:cs="Arial"/>
                <w:sz w:val="24"/>
                <w:szCs w:val="24"/>
                <w:lang w:eastAsia="bs-Latn-BA"/>
              </w:rPr>
              <w:t>Oznaka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jc w:val="center"/>
              <w:rPr>
                <w:rFonts w:ascii="Arial" w:eastAsia="Times New Roman" w:hAnsi="Arial" w:cs="Arial"/>
                <w:sz w:val="24"/>
                <w:szCs w:val="24"/>
                <w:lang w:eastAsia="bs-Latn-BA"/>
              </w:rPr>
            </w:pPr>
            <w:r w:rsidRPr="007058B5">
              <w:rPr>
                <w:rFonts w:ascii="Arial" w:eastAsia="Times New Roman" w:hAnsi="Arial" w:cs="Arial"/>
                <w:sz w:val="24"/>
                <w:szCs w:val="24"/>
                <w:lang w:eastAsia="bs-Latn-BA"/>
              </w:rPr>
              <w:t>Područje proizvoda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jc w:val="center"/>
              <w:rPr>
                <w:rFonts w:ascii="Arial" w:eastAsia="Times New Roman" w:hAnsi="Arial" w:cs="Arial"/>
                <w:sz w:val="24"/>
                <w:szCs w:val="24"/>
                <w:lang w:eastAsia="bs-Latn-BA"/>
              </w:rPr>
            </w:pPr>
            <w:r w:rsidRPr="007058B5">
              <w:rPr>
                <w:rFonts w:ascii="Arial" w:eastAsia="Times New Roman" w:hAnsi="Arial" w:cs="Arial"/>
                <w:sz w:val="24"/>
                <w:szCs w:val="24"/>
                <w:lang w:eastAsia="bs-Latn-BA"/>
              </w:rPr>
              <w:t>Građevinski proizvod i skupine građevinskih proizvoda</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GRAĐEVINARSTVO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Geotekstili i srodni proizvodi - Prometna oprema - Podne obloge, popločanja i završne obrade cesta - Agregati - Proizvodi za cestogradnju - Cijevi, spremnici i pomoćni dijelovi koji nisu u dodiru s vodom za ljudsku potrošnju - Podne podloge uključujući nosive ploče prizemlja, ceste i druge prometne plohe - Ultratanki slojevi asfaltbetona - Proizvodi za inženjerstvo otpadnih voda - Sklopovi za zaštitu od pada stijena - Hidroizolacijski sklopovi za kolnike mostova nanijeti u tekućem stanju - Dilatacijske naprave za cestovne mostove</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POTPUNO/ DJELOMIČNO PREFABRICIRANI GRAĐEVINSKI ELEMENTI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Sklopovi zgrada od drvenih okvira i sklopovi prefabrikovanih zgrada od oblog drveta - Sklopovi zgrada za hladna skladišta i sklopovi obloge za hladna skladišta - Prefabrikovani elementi zgrada - Sklopovi zgrada od betonskih okvira - Sklopovi zgrada od metalnih okvira</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NOSIVI MATERIJALI I KOMPONENTE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Proizvodi od konstrukcijskog drveta i pomoćni dijelovi - Cement, građevinska vapna i druga hidraulička veziva - Čelik za armiranje i prednapinjanje betona - Konstrukcijski metalni proizvodi i pomoćni dijelovi - Proizvodi srodni betonu, malteru i malteru za injektiranje - Konstrukcijski ležajevi - Proizvodi od prefabrikovanog betona - Sklopovi prefabrokovanih stubišta - Lagane spregnute grede i stupovi na osnovi drveta - Sklopovi za naknadno napinjanje prednapregnutih konstrukcija - Ankeri</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OBLOGE KROVOVA I ZGRADA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Sklopovi zidnih obloga - Krovni pokrovi - krovni svjetlarnici - krovni prozori i pomoćni proizvodi - Ravno i profilirano staklo i proizvodi od staklenih blokova - Vanjska i unutarnja vrata i prozori, krovni otvori i krovni svjetlarnici- Vodonepropusni sklopovi za krovove nanijeti u tekućem stanju - Sklopovi za oblaganje vanjskih zidova - Sistemi bravarije konstrukcijskog ostakljenja - Sklopovi mehanički pričvršćenih savitljivih krovnih vodonepropusnih membrana - Samonosivi prozirni krovni sklopovi - Prefabrikovani nosivi obložni paneli na osnovi drveta i samonosivi spregnuti lagani paneli</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UNUTARNJE/ VANJSKE KOMPONENTE / SKLOPOVI ZGRADA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Sanitarni uređaji - Paneli na osnovi drveta - Zidani i srodni proizvodi - Unutarnje i vanjske završne obrade zidova i plafona - Gipsani proizvodi - Sklopovi unutarnjih pregrada - Vodonepropusni obložni sklopovi za podove i zidove vlažnih prostorija - Nenosivi stalni oplatni sklopovi na osnovi šupljih blokova ili panela od izolacijskih materijala i/ili betona</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GRIJANJE/ VENTILACIJA/ IZOLACIJA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Dimnjaci, dimovodi i posebni proizvodi - Uređaji za grijanje prostora - Toplinsko-izolacijski proizvodi - Spregnuti sklopovi za vanjsku toplinsku izolaciju - Izolacijski sklopovi za obrnute krovove - Sistemi toplinski izoliranih pročelja</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PRIČVRŠĆENJA/ BRTVLJENJA /ADHEZIVI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Građevinski adhezivi - Trnovi za konstrukcijske spojeve - Spajala - Trodimenzijske ploče za zakivanje - Ankeri / Vijci - Zidne ploče od nehrđajućeg čelika - Zaštitni limovi u šupljim zidovima - Spajala za obloge vanjskih zidova i ravne ili kose krovove - Spajala za betonske sendvič-elemente - Brtve nepropusne za plin i vodu za cijevi u prodorima zidova i stropova - Brtveni sklopovi, profili i trakovi - Tvari za brtvljenje spojeva - Elastična zavješena spajala - Vlačne šipke - Tačkasta spajala - Tvari na površinama s odbojnim svojstvom i obrada prevlaka - Spajala s mogućnošću regulacije položaja za krovove, zidove i unutarnje primjene - Proizvodi za postizanje vodonepropusnosti i njihova obrada</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ZAŠTITA OD POŽARA I SRODNI PROIZVODI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Požarni alarmi, otkrivanje požara, stalni požarni uređaji, proizvodi za kontrolu požara i dima i suzbijanje eksplozije - Proizvodi za zaustavljanje požara, požarne brtve i proizvodi za zaštitu od požara</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ELEKTRIČNE INSTALACIJE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Svi građevinski proizvodi vezani za električne instalacije.</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PLINSKE INSTALACIJE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Svi građevinski proizvodi vezani za plinske instalacije.</w:t>
            </w:r>
          </w:p>
        </w:tc>
      </w:tr>
      <w:tr w:rsidR="00C652A6" w:rsidRPr="007058B5" w:rsidTr="00C652A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OPSKRBA VODOM I KANALIZACIJA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52A6" w:rsidRPr="007058B5" w:rsidRDefault="00C652A6" w:rsidP="00C652A6">
            <w:pPr>
              <w:spacing w:after="150" w:line="240" w:lineRule="auto"/>
              <w:rPr>
                <w:rFonts w:ascii="Arial" w:eastAsia="Times New Roman" w:hAnsi="Arial" w:cs="Arial"/>
                <w:sz w:val="24"/>
                <w:szCs w:val="24"/>
                <w:lang w:eastAsia="bs-Latn-BA"/>
              </w:rPr>
            </w:pPr>
            <w:r w:rsidRPr="007058B5">
              <w:rPr>
                <w:rFonts w:ascii="Arial" w:eastAsia="Times New Roman" w:hAnsi="Arial" w:cs="Arial"/>
                <w:sz w:val="24"/>
                <w:szCs w:val="24"/>
                <w:lang w:eastAsia="bs-Latn-BA"/>
              </w:rPr>
              <w:t>Sklopovi koji se sastoje od poklopca s djelomično mehaničkim zatvaranjem, montirani u vodolovno grlo bez poklopca - Sklopovi za poklopce revizijskih okana koji se sastoje od poklopca i dodatnih prstena izrađenih od plastike za različite svrhe - Sklopovi cijevi za hladnu i toplu vodu, uključujući vodu predviđenu za ljudsku potrošnju - Sistemi cijevi za odvodnju i kanalizaciju pod pritiskom ili bez pritiska - Savitljive spojke za cijevi gravitacijske i tlačne kanalizacije i odvodnje - sklopovi nužnika</w:t>
            </w:r>
          </w:p>
        </w:tc>
      </w:tr>
    </w:tbl>
    <w:p w:rsidR="00271F87" w:rsidRPr="007058B5" w:rsidRDefault="00271F87">
      <w:pPr>
        <w:rPr>
          <w:rFonts w:ascii="Arial" w:hAnsi="Arial" w:cs="Arial"/>
          <w:sz w:val="24"/>
          <w:szCs w:val="24"/>
        </w:rPr>
      </w:pPr>
    </w:p>
    <w:sectPr w:rsidR="00271F87" w:rsidRPr="0070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A6"/>
    <w:rsid w:val="00206A19"/>
    <w:rsid w:val="00271F87"/>
    <w:rsid w:val="007058B5"/>
    <w:rsid w:val="008570B1"/>
    <w:rsid w:val="00C542EB"/>
    <w:rsid w:val="00C652A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3F9B-131A-455B-AA85-A96C52C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5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A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C652A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C652A6"/>
    <w:rPr>
      <w:b/>
      <w:bCs/>
    </w:rPr>
  </w:style>
  <w:style w:type="paragraph" w:styleId="NormalWeb">
    <w:name w:val="Normal (Web)"/>
    <w:basedOn w:val="Normal"/>
    <w:uiPriority w:val="99"/>
    <w:semiHidden/>
    <w:unhideWhenUsed/>
    <w:rsid w:val="00C652A6"/>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08557">
      <w:bodyDiv w:val="1"/>
      <w:marLeft w:val="0"/>
      <w:marRight w:val="0"/>
      <w:marTop w:val="0"/>
      <w:marBottom w:val="0"/>
      <w:divBdr>
        <w:top w:val="none" w:sz="0" w:space="0" w:color="auto"/>
        <w:left w:val="none" w:sz="0" w:space="0" w:color="auto"/>
        <w:bottom w:val="none" w:sz="0" w:space="0" w:color="auto"/>
        <w:right w:val="none" w:sz="0" w:space="0" w:color="auto"/>
      </w:divBdr>
      <w:divsChild>
        <w:div w:id="472060">
          <w:marLeft w:val="0"/>
          <w:marRight w:val="0"/>
          <w:marTop w:val="0"/>
          <w:marBottom w:val="0"/>
          <w:divBdr>
            <w:top w:val="none" w:sz="0" w:space="0" w:color="auto"/>
            <w:left w:val="none" w:sz="0" w:space="0" w:color="auto"/>
            <w:bottom w:val="none" w:sz="0" w:space="0" w:color="auto"/>
            <w:right w:val="none" w:sz="0" w:space="0" w:color="auto"/>
          </w:divBdr>
        </w:div>
        <w:div w:id="1943953357">
          <w:marLeft w:val="0"/>
          <w:marRight w:val="0"/>
          <w:marTop w:val="0"/>
          <w:marBottom w:val="0"/>
          <w:divBdr>
            <w:top w:val="none" w:sz="0" w:space="0" w:color="auto"/>
            <w:left w:val="none" w:sz="0" w:space="0" w:color="auto"/>
            <w:bottom w:val="none" w:sz="0" w:space="0" w:color="auto"/>
            <w:right w:val="none" w:sz="0" w:space="0" w:color="auto"/>
          </w:divBdr>
        </w:div>
        <w:div w:id="1796636202">
          <w:marLeft w:val="0"/>
          <w:marRight w:val="0"/>
          <w:marTop w:val="0"/>
          <w:marBottom w:val="0"/>
          <w:divBdr>
            <w:top w:val="none" w:sz="0" w:space="0" w:color="auto"/>
            <w:left w:val="none" w:sz="0" w:space="0" w:color="auto"/>
            <w:bottom w:val="none" w:sz="0" w:space="0" w:color="auto"/>
            <w:right w:val="none" w:sz="0" w:space="0" w:color="auto"/>
          </w:divBdr>
        </w:div>
        <w:div w:id="102624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cp:lastModifiedBy>
  <cp:revision>6</cp:revision>
  <dcterms:created xsi:type="dcterms:W3CDTF">2023-10-30T08:18:00Z</dcterms:created>
  <dcterms:modified xsi:type="dcterms:W3CDTF">2023-10-30T09:03:00Z</dcterms:modified>
</cp:coreProperties>
</file>