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C8F" w:rsidRDefault="00FE768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hr-BA" w:eastAsia="en-GB"/>
        </w:rPr>
        <w:t>ZAKON</w:t>
      </w:r>
    </w:p>
    <w:p w:rsidR="00D67C8F" w:rsidRDefault="00FE768C">
      <w:pPr>
        <w:spacing w:after="2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hr-BA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hr-BA" w:eastAsia="en-GB"/>
        </w:rPr>
        <w:t>O IZMJENAMA I DOPUNAMA ZAKONA O PROSTORNOM PLANIRANJU I KORIŠTENJU ZEMLJIŠTA NA NIVOU FEDERACIJE BOSNE I HERCEGOVINE</w:t>
      </w:r>
    </w:p>
    <w:p w:rsidR="00D67C8F" w:rsidRDefault="00FE76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 1.</w:t>
      </w:r>
    </w:p>
    <w:p w:rsidR="00D67C8F" w:rsidRDefault="00D67C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7C8F" w:rsidRDefault="00FE768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Zakonu </w:t>
      </w:r>
      <w:r>
        <w:rPr>
          <w:rFonts w:ascii="Arial" w:hAnsi="Arial" w:cs="Arial"/>
          <w:sz w:val="24"/>
          <w:szCs w:val="24"/>
          <w:lang w:val="hr-BA"/>
        </w:rPr>
        <w:t>o prostornom planiranju i korištenju zemljišta na nivou Federacije Bosne i Hercegovine („Službene novine Federacije BiH”, br. 2/06, 72/07, 32/08, 4/10, 13/10, 45/10, 85/21 i 92/21), u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članu 39. stav (1) tačka 3) mijenja se i glasi:</w:t>
      </w:r>
    </w:p>
    <w:p w:rsidR="00D67C8F" w:rsidRDefault="00FE768C">
      <w:pPr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„3) upravni akt Federalnog ministarstva okoliša i turizma, u skladu sa propisima iz oblasti zaštite okoliša i idejni plan upravljanja građevinskim otpadom, u skladu sa propisima iz oblasti upravljanja otpadom i građevinskim otpadom;”</w:t>
      </w:r>
    </w:p>
    <w:p w:rsidR="00D67C8F" w:rsidRDefault="00FE76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Član 2.</w:t>
      </w:r>
    </w:p>
    <w:p w:rsidR="00D67C8F" w:rsidRDefault="00FE768C">
      <w:pPr>
        <w:spacing w:beforeAutospacing="1" w:afterAutospacing="1" w:line="240" w:lineRule="auto"/>
        <w:ind w:right="-279"/>
        <w:jc w:val="both"/>
        <w:rPr>
          <w:rFonts w:ascii="Arial" w:eastAsia="Times New Roman" w:hAnsi="Arial" w:cs="Arial"/>
          <w:color w:val="1F1A17"/>
          <w:sz w:val="24"/>
          <w:szCs w:val="24"/>
          <w:lang w:val="it-IT"/>
        </w:rPr>
      </w:pPr>
      <w:r>
        <w:rPr>
          <w:rFonts w:ascii="Arial" w:eastAsia="Times New Roman" w:hAnsi="Arial" w:cs="Arial"/>
          <w:color w:val="1F1A17"/>
          <w:sz w:val="24"/>
          <w:szCs w:val="24"/>
          <w:lang w:val="it-IT"/>
        </w:rPr>
        <w:t>U članu 40. u stavu (1) iza riječi “saglasnost” dodaju se riječi “ i/ili odobrenje za građenje”, a u tački 7) briše se tačka na kraju, stavlja zarez i dodaje tekst koji glasi: “osim za rekonstrukciju i urbani mobilijar”.</w:t>
      </w:r>
    </w:p>
    <w:p w:rsidR="00D67C8F" w:rsidRDefault="00FE768C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Član 3.</w:t>
      </w:r>
    </w:p>
    <w:p w:rsidR="00D67C8F" w:rsidRDefault="00D67C8F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D67C8F" w:rsidRDefault="00FE768C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U članu 45. u stavu (1), broj „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en-GB"/>
        </w:rPr>
        <w:t>30“ zamjenjuje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se brojem „15“.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</w:p>
    <w:p w:rsidR="00D67C8F" w:rsidRDefault="00D67C8F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D67C8F" w:rsidRDefault="00D67C8F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D67C8F" w:rsidRDefault="00FE768C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Član 4. </w:t>
      </w:r>
    </w:p>
    <w:p w:rsidR="00D67C8F" w:rsidRDefault="00D67C8F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D67C8F" w:rsidRDefault="00FE768C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Član 46a. mijenja se i glasi:</w:t>
      </w:r>
    </w:p>
    <w:p w:rsidR="00D67C8F" w:rsidRDefault="00FE768C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Član 46a.</w:t>
      </w:r>
    </w:p>
    <w:p w:rsidR="00D67C8F" w:rsidRDefault="00D67C8F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</w:p>
    <w:p w:rsidR="00D67C8F" w:rsidRDefault="00FE768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“(1) Lokacijska informacija je </w:t>
      </w:r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>stručno-tehnički akt</w:t>
      </w:r>
      <w:r>
        <w:rPr>
          <w:rFonts w:ascii="Arial" w:eastAsia="Times New Roman" w:hAnsi="Arial" w:cs="Arial"/>
          <w:sz w:val="24"/>
          <w:szCs w:val="24"/>
          <w:lang w:eastAsia="en-GB"/>
        </w:rPr>
        <w:t>, kojim se dobiva informacija o urbanističko-tehničkim i drugim uslovima za projektovanje građevine ili zahvata u prostoru na određenoj lokaciji.</w:t>
      </w:r>
    </w:p>
    <w:p w:rsidR="00D67C8F" w:rsidRDefault="00FE768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(2) Osnov za izdavanje lokacijske informacije su usvojeni detaljni planski dokumenti za odnosno područje (zoning plan i/ili regulacioni plan i/ili urbanistički projekat).</w:t>
      </w:r>
    </w:p>
    <w:p w:rsidR="00D67C8F" w:rsidRDefault="00FE768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(3) Uz zahtjev za izdavanje lokacijske informacije prilaže se:</w:t>
      </w:r>
    </w:p>
    <w:p w:rsidR="00D67C8F" w:rsidRDefault="00D67C8F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:rsidR="00D67C8F" w:rsidRDefault="00FE768C">
      <w:pPr>
        <w:ind w:left="720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1) obrazloženje zahtjeva,</w:t>
      </w:r>
    </w:p>
    <w:p w:rsidR="00D67C8F" w:rsidRDefault="00FE768C">
      <w:pPr>
        <w:ind w:left="720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2) izvod iz katastarskog plana, sa naznakom </w:t>
      </w:r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posjednika i/ili </w:t>
      </w:r>
      <w:r>
        <w:rPr>
          <w:rFonts w:ascii="Arial" w:eastAsia="Times New Roman" w:hAnsi="Arial" w:cs="Arial"/>
          <w:sz w:val="24"/>
          <w:szCs w:val="24"/>
          <w:lang w:eastAsia="en-GB"/>
        </w:rPr>
        <w:t>korisnika predmetne i susjednih parcela.</w:t>
      </w:r>
    </w:p>
    <w:p w:rsidR="00D67C8F" w:rsidRDefault="00FE768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(4) Lokacijska informacija se izdaje za cijelu građevinsku parcelu koja je namijenjena za gradnju građevine ili drugi zahvat u prostoru.</w:t>
      </w:r>
    </w:p>
    <w:p w:rsidR="00D67C8F" w:rsidRDefault="00FE768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(5) Ministarstvo izdaje lokacijsku informaciju najduže u roku od 10 dana od dana uredno podnesenog zahtjeva.</w:t>
      </w:r>
    </w:p>
    <w:p w:rsidR="00D67C8F" w:rsidRDefault="00FE768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(6) Lokacijska informacija važi do izmjene važećeg ili donošenja novog detaljnog planskog dokumenta za odnosno područje, ako je njegovo donošenje predviđeno planom šireg područja.”</w:t>
      </w:r>
    </w:p>
    <w:p w:rsidR="00D67C8F" w:rsidRDefault="00D67C8F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</w:p>
    <w:p w:rsidR="00D67C8F" w:rsidRDefault="00D67C8F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</w:p>
    <w:p w:rsidR="00D67C8F" w:rsidRDefault="00FE768C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Član 5.</w:t>
      </w:r>
    </w:p>
    <w:p w:rsidR="00D67C8F" w:rsidRDefault="00FE768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Čl. 46b. i 46c. se brišu.</w:t>
      </w:r>
    </w:p>
    <w:p w:rsidR="00D67C8F" w:rsidRDefault="00FE76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Poglavlje “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b2) Lokacijska informacija za privremene građevine”, kao i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čl. 46d. i 46e. se brišu.</w:t>
      </w:r>
    </w:p>
    <w:p w:rsidR="00D67C8F" w:rsidRDefault="00D67C8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D67C8F" w:rsidRDefault="00FE768C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Član 6.</w:t>
      </w:r>
    </w:p>
    <w:p w:rsidR="00D67C8F" w:rsidRDefault="00D67C8F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</w:p>
    <w:p w:rsidR="00D67C8F" w:rsidRDefault="00FE768C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U članu 54. u stavu (2) tačka se zamjenjuje zarezom i dodaju riječi: „  </w:t>
      </w:r>
    </w:p>
    <w:p w:rsidR="00D67C8F" w:rsidRDefault="00FE768C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>“, osim za rekonstrukciju</w:t>
      </w:r>
      <w:r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>i urbani mobilijar (</w:t>
      </w:r>
      <w:r>
        <w:rPr>
          <w:rFonts w:ascii="Arial" w:hAnsi="Arial" w:cs="Arial"/>
          <w:sz w:val="24"/>
          <w:szCs w:val="24"/>
          <w:shd w:val="clear" w:color="auto" w:fill="FFFFFF"/>
        </w:rPr>
        <w:t>reklame, natpisi, panoi, ograde, rampe, ljetne bašte, tende, rashladni uređaji, javni nužnici, tezge za prodaju, stajališta javnog prijevoza i sl.</w:t>
      </w:r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>).</w:t>
      </w:r>
    </w:p>
    <w:p w:rsidR="00D67C8F" w:rsidRDefault="00D67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D67C8F" w:rsidRDefault="00FE768C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en-GB"/>
        </w:rPr>
        <w:t>Član 7.</w:t>
      </w:r>
    </w:p>
    <w:p w:rsidR="00D67C8F" w:rsidRDefault="00D67C8F">
      <w:pPr>
        <w:spacing w:after="0" w:line="240" w:lineRule="auto"/>
        <w:rPr>
          <w:rFonts w:ascii="Arial" w:hAnsi="Arial"/>
          <w:sz w:val="24"/>
          <w:szCs w:val="24"/>
        </w:rPr>
      </w:pPr>
    </w:p>
    <w:p w:rsidR="00D67C8F" w:rsidRDefault="00FE768C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n-GB"/>
        </w:rPr>
        <w:t>U članu 57. u stavu (1) broj „</w:t>
      </w:r>
      <w:proofErr w:type="gramStart"/>
      <w:r>
        <w:rPr>
          <w:rFonts w:ascii="Arial" w:eastAsia="Times New Roman" w:hAnsi="Arial" w:cs="Arial"/>
          <w:bCs/>
          <w:iCs/>
          <w:sz w:val="24"/>
          <w:szCs w:val="24"/>
          <w:lang w:eastAsia="en-GB"/>
        </w:rPr>
        <w:t>30“ zamjenjuje</w:t>
      </w:r>
      <w:proofErr w:type="gramEnd"/>
      <w:r>
        <w:rPr>
          <w:rFonts w:ascii="Arial" w:eastAsia="Times New Roman" w:hAnsi="Arial" w:cs="Arial"/>
          <w:bCs/>
          <w:iCs/>
          <w:sz w:val="24"/>
          <w:szCs w:val="24"/>
          <w:lang w:eastAsia="en-GB"/>
        </w:rPr>
        <w:t xml:space="preserve"> se brojem „15“.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n-GB"/>
        </w:rPr>
        <w:t xml:space="preserve"> </w:t>
      </w:r>
    </w:p>
    <w:p w:rsidR="00D67C8F" w:rsidRDefault="00D67C8F">
      <w:pPr>
        <w:spacing w:after="0" w:line="240" w:lineRule="auto"/>
        <w:rPr>
          <w:rFonts w:eastAsia="Times New Roman" w:cs="Arial"/>
          <w:b/>
          <w:bCs/>
          <w:iCs/>
          <w:lang w:eastAsia="en-GB"/>
        </w:rPr>
      </w:pPr>
    </w:p>
    <w:p w:rsidR="00D67C8F" w:rsidRDefault="00FE768C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en-GB"/>
        </w:rPr>
        <w:t>Član 8.</w:t>
      </w:r>
    </w:p>
    <w:p w:rsidR="00D67C8F" w:rsidRDefault="00D67C8F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D67C8F" w:rsidRDefault="00FE768C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n-GB"/>
        </w:rPr>
        <w:t>U članu 60. u stavu (1) broj „</w:t>
      </w:r>
      <w:proofErr w:type="gramStart"/>
      <w:r>
        <w:rPr>
          <w:rFonts w:ascii="Arial" w:eastAsia="Times New Roman" w:hAnsi="Arial" w:cs="Arial"/>
          <w:bCs/>
          <w:iCs/>
          <w:sz w:val="24"/>
          <w:szCs w:val="24"/>
          <w:lang w:eastAsia="en-GB"/>
        </w:rPr>
        <w:t>20“ zamjenjuje</w:t>
      </w:r>
      <w:proofErr w:type="gramEnd"/>
      <w:r>
        <w:rPr>
          <w:rFonts w:ascii="Arial" w:eastAsia="Times New Roman" w:hAnsi="Arial" w:cs="Arial"/>
          <w:bCs/>
          <w:iCs/>
          <w:sz w:val="24"/>
          <w:szCs w:val="24"/>
          <w:lang w:eastAsia="en-GB"/>
        </w:rPr>
        <w:t xml:space="preserve"> se brojem „15“.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n-GB"/>
        </w:rPr>
        <w:t xml:space="preserve"> </w:t>
      </w:r>
    </w:p>
    <w:p w:rsidR="00D67C8F" w:rsidRDefault="00D67C8F">
      <w:pPr>
        <w:spacing w:after="0" w:line="240" w:lineRule="auto"/>
      </w:pPr>
    </w:p>
    <w:p w:rsidR="00D67C8F" w:rsidRDefault="00FE768C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Član 9.</w:t>
      </w:r>
    </w:p>
    <w:p w:rsidR="00D67C8F" w:rsidRDefault="00D67C8F">
      <w:pPr>
        <w:spacing w:after="0" w:line="240" w:lineRule="auto"/>
        <w:jc w:val="center"/>
        <w:rPr>
          <w:rFonts w:eastAsia="Times New Roman" w:cs="Tahoma"/>
          <w:iCs/>
          <w:lang w:eastAsia="en-GB"/>
        </w:rPr>
      </w:pPr>
    </w:p>
    <w:p w:rsidR="00D67C8F" w:rsidRDefault="00FE768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  <w:lang w:eastAsia="en-GB"/>
        </w:rPr>
        <w:t>U članu 64. u stavu (3) tekst: „</w:t>
      </w:r>
      <w:r>
        <w:rPr>
          <w:rFonts w:ascii="Arial" w:eastAsia="Times New Roman" w:hAnsi="Arial" w:cs="Arial"/>
          <w:iCs/>
          <w:color w:val="auto"/>
          <w:sz w:val="24"/>
          <w:szCs w:val="24"/>
          <w:lang w:eastAsia="en-GB"/>
        </w:rPr>
        <w:t>Izuzetno od odredbi člana 55. stav 1. ovog Zakona,” se briše</w:t>
      </w:r>
      <w:r>
        <w:rPr>
          <w:rFonts w:ascii="Arial" w:eastAsia="Times New Roman" w:hAnsi="Arial" w:cs="Arial"/>
          <w:iCs/>
          <w:sz w:val="24"/>
          <w:szCs w:val="24"/>
          <w:lang w:eastAsia="en-GB"/>
        </w:rPr>
        <w:t>.</w:t>
      </w:r>
    </w:p>
    <w:p w:rsidR="00D67C8F" w:rsidRDefault="00FE768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  <w:lang w:eastAsia="en-GB"/>
        </w:rPr>
        <w:t>U istom stavu tačka 1) mijenja se i glasi: “snimak postojećeg stanja;”.</w:t>
      </w:r>
    </w:p>
    <w:p w:rsidR="00D67C8F" w:rsidRDefault="00FE768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Stav 4. se briše. </w:t>
      </w:r>
    </w:p>
    <w:p w:rsidR="00D67C8F" w:rsidRDefault="00FE768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iCs/>
          <w:sz w:val="24"/>
          <w:szCs w:val="24"/>
          <w:lang w:eastAsia="en-GB"/>
        </w:rPr>
        <w:t>Dosadašnji stav (5) postaje stav (4).</w:t>
      </w:r>
    </w:p>
    <w:p w:rsidR="00D67C8F" w:rsidRDefault="00FE768C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Član 10. </w:t>
      </w:r>
    </w:p>
    <w:p w:rsidR="00D67C8F" w:rsidRDefault="00FE768C">
      <w:pPr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Iza člana 81b., d</w:t>
      </w:r>
      <w:r>
        <w:rPr>
          <w:rFonts w:ascii="Arial" w:hAnsi="Arial" w:cs="Arial"/>
          <w:sz w:val="24"/>
          <w:szCs w:val="24"/>
        </w:rPr>
        <w:t>odaje se novo poglavlje VIa. i čl. 81c., 81d., 81e., 81f. i 81g. koji glase:</w:t>
      </w:r>
    </w:p>
    <w:p w:rsidR="00D67C8F" w:rsidRDefault="00FE768C">
      <w:pPr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VIa. PROVOĐENJE POSTUPKA IZDAVANJA E-DOZVOLA</w:t>
      </w:r>
    </w:p>
    <w:p w:rsidR="00D67C8F" w:rsidRDefault="00FE76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 81c.</w:t>
      </w:r>
    </w:p>
    <w:p w:rsidR="00D67C8F" w:rsidRDefault="00D67C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C8F" w:rsidRDefault="00FE76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Investitor podnosi zahtjeve, dopune zahtjeva, kao i pripadajuću dokumentaciju uz zahtjeve, te prima akte i upravne akte od strane organa uprave, javnih preduzeća, privrednih društava, komunalnih preduzeća, agencija i drugih institucija u upravnom postupku za dobijanje akata o građenju, u papirnoj i/ili elektronskoj formi.</w:t>
      </w:r>
    </w:p>
    <w:p w:rsidR="00D67C8F" w:rsidRDefault="00FE76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Investitor kao podnosilac zahtjeva, dokaze propisane ovim Zakonom, dostavlja Ministarstvu uz obrazac zahtjeva dostupan na internet adresi Ministarstva.</w:t>
      </w:r>
    </w:p>
    <w:p w:rsidR="00D67C8F" w:rsidRDefault="00FE76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Podnošenjem zahtjeva investitor ostvaruje svoje pravo uvida u toku postupka izdavanja akta, putem internetske adrese Ministarstva, upotrebom korisničkog imena i koda.</w:t>
      </w:r>
    </w:p>
    <w:p w:rsidR="00D67C8F" w:rsidRDefault="00FE76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</w:t>
      </w:r>
      <w:proofErr w:type="gramStart"/>
      <w:r>
        <w:rPr>
          <w:rFonts w:ascii="Arial" w:hAnsi="Arial" w:cs="Arial"/>
          <w:sz w:val="24"/>
          <w:szCs w:val="24"/>
        </w:rPr>
        <w:t>4)Korisničko</w:t>
      </w:r>
      <w:proofErr w:type="gramEnd"/>
      <w:r>
        <w:rPr>
          <w:rFonts w:ascii="Arial" w:hAnsi="Arial" w:cs="Arial"/>
          <w:sz w:val="24"/>
          <w:szCs w:val="24"/>
        </w:rPr>
        <w:t xml:space="preserve"> ime i kod iz stava (3) ovog člana određuje se automatski u slučaju predaje zahtjeva elektronskim putem, a u slučaju predaje papirnog obrasca zahtjeva korisničko ime i kod određuje Ministarstvo na zahtjev podnositelja zahtjeva. </w:t>
      </w:r>
    </w:p>
    <w:p w:rsidR="00D67C8F" w:rsidRDefault="00D67C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7C8F" w:rsidRDefault="00FE768C">
      <w:pPr>
        <w:spacing w:after="0" w:line="240" w:lineRule="auto"/>
        <w:jc w:val="center"/>
        <w:rPr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Član 81d.</w:t>
      </w:r>
    </w:p>
    <w:p w:rsidR="00D67C8F" w:rsidRDefault="00D67C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7C8F" w:rsidRDefault="00FE768C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Sudionici u postupku izdavanja e-dozvola su:</w:t>
      </w:r>
    </w:p>
    <w:p w:rsidR="00D67C8F" w:rsidRDefault="00FE768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pošiljalac elektronskog dokumenta - organi uprave, privredna društva, javna preduzeća, komunalna preduzeća, agencije, ustanove i druga fizička i pravna lica koja šalju elektronski dokument, a koja su na bilo koji način uključena u dobijanje akta o građenju,</w:t>
      </w:r>
    </w:p>
    <w:p w:rsidR="00D67C8F" w:rsidRDefault="00FE768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primalac elektronskog dokumenta je svako fizičko i pravno lice koje je podnosilac zahtjeva za dobijanje akta o građenju ili njihov zakonski zastupnik, kao i organ uprave koji vodi upravni postupak i svaka druga zainteresovana stranka u postupku.</w:t>
      </w:r>
    </w:p>
    <w:p w:rsidR="00D67C8F" w:rsidRDefault="00D67C8F">
      <w:pPr>
        <w:spacing w:after="0" w:line="240" w:lineRule="auto"/>
        <w:ind w:left="720"/>
        <w:jc w:val="both"/>
        <w:rPr>
          <w:rFonts w:ascii="Arial" w:hAnsi="Arial"/>
        </w:rPr>
      </w:pPr>
    </w:p>
    <w:p w:rsidR="00D67C8F" w:rsidRDefault="00FE768C">
      <w:pPr>
        <w:spacing w:after="0" w:line="240" w:lineRule="auto"/>
        <w:jc w:val="center"/>
        <w:rPr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Član 81e.</w:t>
      </w:r>
    </w:p>
    <w:p w:rsidR="00D67C8F" w:rsidRDefault="00D67C8F">
      <w:pPr>
        <w:spacing w:after="0" w:line="240" w:lineRule="auto"/>
        <w:jc w:val="center"/>
        <w:rPr>
          <w:b/>
          <w:bCs/>
        </w:rPr>
      </w:pPr>
    </w:p>
    <w:p w:rsidR="00D67C8F" w:rsidRDefault="00FE768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(1) Investitor ima pravo da samostalno izabere način na koji će dobiti potrebne papirne i/ili elektronske dokumente i to:</w:t>
      </w:r>
    </w:p>
    <w:p w:rsidR="00D67C8F" w:rsidRDefault="00FE768C">
      <w:pPr>
        <w:ind w:left="72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a) da samostalno kao fizičko ili pravno lice prikuplja papirne i/ili elektronske dokumente,</w:t>
      </w:r>
    </w:p>
    <w:p w:rsidR="00D67C8F" w:rsidRDefault="00FE768C">
      <w:pPr>
        <w:ind w:left="72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b) da prikupljanje papirnih i/ili elektronskih dokumenata povjeri ovlaštenom pravnom ili fizičkom licu,</w:t>
      </w:r>
    </w:p>
    <w:p w:rsidR="00D67C8F" w:rsidRDefault="00FE768C">
      <w:pPr>
        <w:ind w:left="72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c) da prikupljanje elektronskih dokumenata izvršava organ uprave koji vodi upravni postupak i to kada vođenje upravnog postupka pređe u elektronski postupak.</w:t>
      </w:r>
    </w:p>
    <w:p w:rsidR="00D67C8F" w:rsidRDefault="00FE768C">
      <w:pPr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(2) Ukoliko ovlašteno lice iz stava (1) tačke b) prikuplja papirne i/ili elektronske dokumente, ovlašteni projektant ili više njih moraju kod izrade investiciono - tehničke dokumentacije primijeniti i ispoštovati uvjete date u stručnim mišljenjima i rješenjima organa uprave, javnih preduzeća, komunalnih preduzeća, agencija i drugih institucija, te priložiti ispravu kojom to potvrđuje, a koja će biti priložena u investiciono-tehničkoj dokumentaciji (idejnom, glavnom i izvedbenom projektu).</w:t>
      </w:r>
    </w:p>
    <w:p w:rsidR="00D67C8F" w:rsidRDefault="00FE768C">
      <w:pPr>
        <w:contextualSpacing/>
        <w:jc w:val="both"/>
      </w:pPr>
      <w:r>
        <w:rPr>
          <w:rFonts w:ascii="Arial" w:hAnsi="Arial" w:cs="Arial"/>
          <w:sz w:val="24"/>
          <w:szCs w:val="24"/>
        </w:rPr>
        <w:t>(3) Nakon uspostavljanja elektronskog sistema, neophodnu dokumentaciju u upravnom postupku za dobijanje akata o građenju, koja je već dostupna kod organa uprave, javnih preduzeća, privrednih društava, komunalnih preduzeća, agencija i drugih institucija, nadležni organ uprave će osigurati korištenjem elektronskog sistema.</w:t>
      </w:r>
    </w:p>
    <w:p w:rsidR="00D67C8F" w:rsidRDefault="00D67C8F">
      <w:pPr>
        <w:spacing w:after="0" w:line="240" w:lineRule="auto"/>
        <w:jc w:val="center"/>
        <w:rPr>
          <w:rFonts w:ascii="Arial" w:hAnsi="Arial" w:cs="Arial"/>
          <w:color w:val="00A933"/>
          <w:sz w:val="24"/>
          <w:szCs w:val="24"/>
        </w:rPr>
      </w:pPr>
    </w:p>
    <w:p w:rsidR="00D67C8F" w:rsidRDefault="00FE768C">
      <w:pPr>
        <w:spacing w:after="0" w:line="240" w:lineRule="auto"/>
        <w:jc w:val="center"/>
        <w:rPr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Član 81f.</w:t>
      </w:r>
    </w:p>
    <w:p w:rsidR="00D67C8F" w:rsidRDefault="00D67C8F">
      <w:pPr>
        <w:spacing w:after="0" w:line="240" w:lineRule="auto"/>
        <w:jc w:val="center"/>
        <w:rPr>
          <w:b/>
          <w:bCs/>
        </w:rPr>
      </w:pPr>
    </w:p>
    <w:p w:rsidR="00D67C8F" w:rsidRDefault="00FE768C">
      <w:pPr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(1) Investitor ili ovlašteno fizičko ili pravno lice će se prije poduzimanja bilo kojih radnji obratiti općinskom, gradskom organu uprave ili kantonalnom ministarstvu prostornog uređenja za mišljenje o građenju ili zahvatu u prostoru na predmetnoj lokaciji na području te općine, grada ili kantona. </w:t>
      </w:r>
    </w:p>
    <w:p w:rsidR="00D67C8F" w:rsidRDefault="00FE768C">
      <w:pPr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 xml:space="preserve">(2) Ukoliko kod pribavljanja mišljenja iz stava (1) ovog člana investitor ili ovlašteno fizičko ili pravno lice dobije mišljenje da je predmetna gradnja ili zahvat u prostoru suprotan važećem prostornoplanskom dokumentu, isti neće poduzimati dalje radnje.  </w:t>
      </w:r>
    </w:p>
    <w:p w:rsidR="00D67C8F" w:rsidRDefault="00FE768C">
      <w:pPr>
        <w:contextualSpacing/>
        <w:jc w:val="both"/>
      </w:pPr>
      <w:r>
        <w:rPr>
          <w:rFonts w:ascii="Arial" w:hAnsi="Arial" w:cs="Arial"/>
          <w:color w:val="auto"/>
          <w:sz w:val="24"/>
          <w:szCs w:val="24"/>
        </w:rPr>
        <w:t>(3) Ukoliko je mišljenje organa uprave iz stava (1) ovog člana da je predmetna gradnja ili zahvat u prostoru u skladu sa prostornoplanskim dokumentom, investitor ili ovlašteno fizičko ili pravno lice vrši dalje radnje za prikupljanje dokumenata i izradu investiciono-tehničke dokumentacije.</w:t>
      </w:r>
    </w:p>
    <w:p w:rsidR="00D67C8F" w:rsidRDefault="00FE768C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Član 81g.</w:t>
      </w:r>
    </w:p>
    <w:p w:rsidR="00D67C8F" w:rsidRDefault="00D67C8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67C8F" w:rsidRDefault="00FE768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1)Vođenje</w:t>
      </w:r>
      <w:proofErr w:type="gramEnd"/>
      <w:r>
        <w:rPr>
          <w:rFonts w:ascii="Arial" w:hAnsi="Arial" w:cs="Arial"/>
          <w:sz w:val="24"/>
          <w:szCs w:val="24"/>
        </w:rPr>
        <w:t xml:space="preserve"> upravnih postupaka za dobijanje akata o građenju u papirnoj i elektronskoj formi vodit će se do prelaska vođenja postupka samo u elektronskoj formi, a kada se za to steknu zakonski i tehnički uvjeti kod svih sudionika u upravnom postupku. </w:t>
      </w:r>
    </w:p>
    <w:p w:rsidR="00D67C8F" w:rsidRDefault="00FE768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Vlada Federacije Bosne i Hercegovine će donijeti Uredbu kojom se bliže uređuje predmet i postupak ishodovanja e-dozvola i drugih akata u oblasti građenja, razmjena i obrada dokumenata i podataka u elektronskom postupku za dobijanje akata o građenju,   izgled elektronskih obrazaca, dobijanje korisničkog imena i koda, forma u kojoj se dostavljaju odnosno razmjenjuju dokumenti i podaci uključujući i investiciono-tehničku dokumentaciju, kojom se preciziraju korisnici u informaciono - komunikacionom sistemu, njihov odnos, način uplata tarifa, taksi, rente, naknada definisanih drugim zakonima i podzakonskim propisima, kao i dokumentacija i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način pribavljanja podataka po službenoj dužnosti i druga pitanja od značaja za funkcionisanje sistema.</w:t>
      </w:r>
    </w:p>
    <w:p w:rsidR="00D67C8F" w:rsidRDefault="00FE768C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(3) U cilju provođenja elektronskog postupka razmjene i obrade dokumenata i podataka, nadležni organi uključeni u postupak prikupljaju, obrađuju i koriste podatke, uključujući i lične podatke, vode evidencije i obezbjeđuju zaštitu podataka i evidencija, u skladu sa propisima o zaštiti ličnih podataka, te propisima o informacijskoj sigurnosti.”</w:t>
      </w:r>
    </w:p>
    <w:p w:rsidR="00D67C8F" w:rsidRDefault="00D67C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7C8F" w:rsidRDefault="00FE768C">
      <w:pPr>
        <w:spacing w:after="0" w:line="240" w:lineRule="auto"/>
        <w:jc w:val="center"/>
        <w:rPr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Član 11.</w:t>
      </w:r>
    </w:p>
    <w:p w:rsidR="00D67C8F" w:rsidRDefault="00D67C8F">
      <w:pPr>
        <w:spacing w:after="0" w:line="240" w:lineRule="auto"/>
        <w:jc w:val="center"/>
        <w:rPr>
          <w:sz w:val="24"/>
          <w:szCs w:val="24"/>
        </w:rPr>
      </w:pPr>
    </w:p>
    <w:p w:rsidR="00D67C8F" w:rsidRDefault="00FE768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r-BA"/>
        </w:rPr>
        <w:t>Iza člana 98., d</w:t>
      </w:r>
      <w:r>
        <w:rPr>
          <w:rFonts w:ascii="Arial" w:hAnsi="Arial" w:cs="Arial"/>
          <w:sz w:val="24"/>
          <w:szCs w:val="24"/>
        </w:rPr>
        <w:t>odaje se novo poglavlje VIIa. i čl. 98a., 98b., 98c., 98d. i 98e. koji glase:</w:t>
      </w:r>
    </w:p>
    <w:p w:rsidR="00D67C8F" w:rsidRDefault="00FE768C">
      <w:pPr>
        <w:spacing w:after="0" w:line="240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“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VIIa.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KOMORA INŽENJERA U GRAĐEVINARSTVU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FEDERACIJE BOSNE I HERCEGOVINE </w:t>
      </w:r>
    </w:p>
    <w:p w:rsidR="00D67C8F" w:rsidRDefault="00FE76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Član 98a.</w:t>
      </w:r>
    </w:p>
    <w:p w:rsidR="00963D0B" w:rsidRDefault="00963D0B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963D0B" w:rsidRDefault="00963D0B" w:rsidP="00963D0B">
      <w:pPr>
        <w:spacing w:after="0" w:line="240" w:lineRule="auto"/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</w:pPr>
    </w:p>
    <w:p w:rsidR="00963D0B" w:rsidRDefault="00963D0B" w:rsidP="00963D0B">
      <w:pPr>
        <w:spacing w:after="0" w:line="240" w:lineRule="auto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>(1) U cilju unaprjeđivanja uslova za obavljanje stručnih poslova u oblasti prostornog i urbanističkog planiranja, projektovanja, građenja objekata i drugih oblasti značajnih za planiranje i izgradnju, zaštite općeg i pojedinačnog interesa u obavljanju poslova u tim oblastima, organizovanja u pružanju usluga u navedenim oblastima, kao i radi ostvarivanja drugih ciljeva iz oblasti prostornog uređenja i građenja, osniva se Komora inženjera u građevinarstvu Federacije Bosne i Hercegovine (u daljem tekstu: Komora).</w:t>
      </w:r>
    </w:p>
    <w:p w:rsidR="00963D0B" w:rsidRDefault="00963D0B" w:rsidP="00963D0B">
      <w:pPr>
        <w:spacing w:after="0" w:line="240" w:lineRule="auto"/>
        <w:jc w:val="both"/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>(2) Komora je pravno lice sa sjedištem u Mostaru.</w:t>
      </w:r>
    </w:p>
    <w:p w:rsidR="00963D0B" w:rsidRDefault="00963D0B" w:rsidP="00963D0B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>(3) Komora se upisuje u sudski registar te ima svoj znak, pečat i žigove.</w:t>
      </w:r>
    </w:p>
    <w:p w:rsidR="00963D0B" w:rsidRDefault="00963D0B" w:rsidP="00963D0B">
      <w:pPr>
        <w:spacing w:after="0" w:line="240" w:lineRule="auto"/>
        <w:jc w:val="both"/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 xml:space="preserve">(4) Članovi Komore mogu biti inženjeri arhitektonske, građevinske, geodetske, mašinske, elektrotehničke i saobraćajne struke, kao i druge struke koje nisu inženjerske, ali sudjeluju </w:t>
      </w:r>
      <w:r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lastRenderedPageBreak/>
        <w:t xml:space="preserve">u sektoru građevinarstva, kao npr. inženjeri hortikulture i pejzažne arhitekture, prostorni planeri, arheolozi, historičari umjetnosti i dr. </w:t>
      </w:r>
    </w:p>
    <w:p w:rsidR="00963D0B" w:rsidRDefault="00963D0B" w:rsidP="00963D0B">
      <w:pPr>
        <w:spacing w:after="0" w:line="240" w:lineRule="auto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>(5) Članstvo u Komori je preduslov za sticanje ovlaštenja za projektiranje, nadzor i izvođenje koje se dobiva u skladu sa posebnim propisom. Preduslov za članstvo u Komori je položen “stručni ispit”.</w:t>
      </w:r>
    </w:p>
    <w:p w:rsidR="00963D0B" w:rsidRDefault="00963D0B" w:rsidP="00963D0B">
      <w:pPr>
        <w:spacing w:after="0" w:line="240" w:lineRule="auto"/>
        <w:jc w:val="both"/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>(6) Lica iz stava 4. ovog člana koja nemaju državljanstvo BiH mogu postati članovi Komore samo na osnovu reciprociteta.</w:t>
      </w:r>
    </w:p>
    <w:p w:rsidR="00963D0B" w:rsidRDefault="00963D0B" w:rsidP="00963D0B">
      <w:pPr>
        <w:spacing w:after="0" w:line="240" w:lineRule="auto"/>
        <w:jc w:val="both"/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>(7) Inženjeri iz stava 4. ovog člana slobodno odlučuju o svom pristupanju članstvu u Komori i istupanje iz članstva Komori.</w:t>
      </w:r>
    </w:p>
    <w:p w:rsidR="00963D0B" w:rsidRDefault="00963D0B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D67C8F" w:rsidRDefault="00D67C8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D67C8F" w:rsidRDefault="00FE768C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Član 98b.</w:t>
      </w:r>
    </w:p>
    <w:p w:rsidR="00D67C8F" w:rsidRDefault="00D67C8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D67C8F" w:rsidRDefault="00FE768C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(1) Organizacija i način obavljanja poslova Komore bliže se uređuje Statutom i općim aktima Komore.</w:t>
      </w:r>
    </w:p>
    <w:p w:rsidR="00D67C8F" w:rsidRDefault="00FE768C">
      <w:pPr>
        <w:pStyle w:val="ListParagraph"/>
        <w:spacing w:after="0" w:line="240" w:lineRule="auto"/>
        <w:ind w:left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(2) Statut komore donosi Skupština.</w:t>
      </w:r>
    </w:p>
    <w:p w:rsidR="00D67C8F" w:rsidRDefault="00FE768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(3) Na Statut i opće akte Komore saglasnost daje Ministarstvo.</w:t>
      </w:r>
    </w:p>
    <w:p w:rsidR="00D67C8F" w:rsidRDefault="00FE768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(4) Komora obavlja sljedeće poslove:</w:t>
      </w:r>
    </w:p>
    <w:p w:rsidR="00D67C8F" w:rsidRDefault="00FE768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a) utvrđuje profesionalna prava i dužnosti i etički kodeks i norme ponašanja članova Komore u obavljanju poslova izrade dokumenata prostornog uređenja, projektovanja, revizije, nostrifikacije tehničke dokumentacije, građenja, nadzora nad građenjem, te poslova tehničkog pregleda objekta,</w:t>
      </w:r>
    </w:p>
    <w:p w:rsidR="00D67C8F" w:rsidRDefault="00FE768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b) utvrđuje disciplinske mjere za povredu standarda i normativa profesionalne odgovornosti,</w:t>
      </w:r>
    </w:p>
    <w:p w:rsidR="00D67C8F" w:rsidRDefault="00FE768C">
      <w:pPr>
        <w:spacing w:after="0" w:line="240" w:lineRule="auto"/>
        <w:jc w:val="both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c) organizuje sudove časti za utvrđivanje povreda profesionalnih standarda i normative profesionalne odgovornosti, kao i za izricanje mjera za te povrede,</w:t>
      </w:r>
    </w:p>
    <w:p w:rsidR="00D67C8F" w:rsidRDefault="00FE768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d) predlaže ministru oduzimanje ovlaštenja</w:t>
      </w:r>
      <w:r>
        <w:rPr>
          <w:rFonts w:ascii="Arial" w:eastAsia="Times New Roman" w:hAnsi="Arial" w:cs="Arial"/>
          <w:bCs/>
          <w:color w:val="FF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izdatih fizičkim i pravnim licima ili preduzima druge mjere predviđene odredbama Statuta,</w:t>
      </w:r>
    </w:p>
    <w:p w:rsidR="00D67C8F" w:rsidRDefault="00FE768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e) organizuje obuku i stručno usavršavanje članova Komore,</w:t>
      </w:r>
    </w:p>
    <w:p w:rsidR="00D67C8F" w:rsidRDefault="00FE768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f) organizuje stručne skupove i rasprave, stručna i tehnička savjetovanja i izložbe stručnih radova,</w:t>
      </w:r>
    </w:p>
    <w:p w:rsidR="00D67C8F" w:rsidRDefault="00FE768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g) predlaže ministru liste kandidata za članove komisija za polaganje stručnog ispita, a konačni sastav komisije utvrđuje ministar u skladu sa članom 30. ovog Zakona,</w:t>
      </w:r>
    </w:p>
    <w:p w:rsidR="00D67C8F" w:rsidRDefault="00FE768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h)</w:t>
      </w:r>
      <w:r w:rsidR="00787F4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787F4F"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>donosi troškovnik usluga iz svoje nadležnosti uz suglasnost Federalnog ministra prostornog uređenja,</w:t>
      </w:r>
    </w:p>
    <w:p w:rsidR="00D67C8F" w:rsidRDefault="00FE768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i) na zahtjev investitora organizuje ili učestvuje u organizaciji konkursa za izbor idejnih planskih ili projektnih rješenja,</w:t>
      </w:r>
    </w:p>
    <w:p w:rsidR="00D67C8F" w:rsidRDefault="00FE768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j) vodi evidenciju o članovima Komore i</w:t>
      </w:r>
    </w:p>
    <w:p w:rsidR="00D67C8F" w:rsidRDefault="00FE768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k) obavlja i druge poslove u skladu sa zakonom i Statutom Komore.</w:t>
      </w:r>
    </w:p>
    <w:p w:rsidR="00D67C8F" w:rsidRDefault="00D67C8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D67C8F" w:rsidRDefault="00FE768C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Član 98c.</w:t>
      </w:r>
    </w:p>
    <w:p w:rsidR="00D67C8F" w:rsidRDefault="00D67C8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D67C8F" w:rsidRDefault="00FE768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(1) Organi Komore su Skupština, Upravni odbor, Nadzorni odbor i predsjedništvo Komore. </w:t>
      </w:r>
    </w:p>
    <w:p w:rsidR="00D67C8F" w:rsidRDefault="00FE76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Predsjedništvo Komore, iz reda svojih članova, bira Skupština Komore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</w:p>
    <w:p w:rsidR="00D67C8F" w:rsidRDefault="00FE768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(3) Upravni odbor Komore čine predsjedništvo Komore i predsjednici izvršnih odbora strukovnih komora, koji su po funkciji članovi Upravnog odbora,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en-GB"/>
        </w:rPr>
        <w:t>a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određeni broj članova Upravnog odbora bira se iz reda Skupštine Komore.</w:t>
      </w:r>
    </w:p>
    <w:p w:rsidR="00D67C8F" w:rsidRDefault="00FE768C">
      <w:pPr>
        <w:spacing w:after="0" w:line="240" w:lineRule="auto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lastRenderedPageBreak/>
        <w:t xml:space="preserve">(4) Skupštinu Komore čine izaslanici kantonalnih komora ukoliko su iste formirane ili lica koja delegiraju vlade kantona na prijedlog resornih ministarstava za građenje, pri čemu svi kantoni daju po </w:t>
      </w:r>
      <w:r w:rsidR="00A004FC"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>5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auto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 xml:space="preserve"> članova u Skupštinu Komore. </w:t>
      </w:r>
    </w:p>
    <w:p w:rsidR="00D67C8F" w:rsidRDefault="00FE768C">
      <w:pPr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(5) Nadzorni odbor, iz reda svojih članova, bira Skupština Komore. </w:t>
      </w:r>
    </w:p>
    <w:p w:rsidR="00D67C8F" w:rsidRDefault="00FE76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(6) Djelokrug rada kao i način izbora organa iz stava 1. ovog člana utvrđuje se Statutom Komore.</w:t>
      </w:r>
    </w:p>
    <w:p w:rsidR="00D67C8F" w:rsidRDefault="00FE768C">
      <w:pPr>
        <w:spacing w:after="0" w:line="240" w:lineRule="auto"/>
        <w:jc w:val="both"/>
        <w:rPr>
          <w:rFonts w:ascii="Arial" w:eastAsia="Times New Roman" w:hAnsi="Arial" w:cs="Arial"/>
          <w:bCs/>
          <w:color w:val="auto"/>
          <w:lang w:eastAsia="en-GB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>(7) Ministarstvo će u roku od 90 dana od dana stupanja na snagu ovog Zakona imenovati inicijativni odbor koji saziva osnivačku Skupštinu Komore, u skladu sa stavom (4) ovog člana.</w:t>
      </w:r>
    </w:p>
    <w:p w:rsidR="00D67C8F" w:rsidRDefault="00FE768C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Član 98d.</w:t>
      </w:r>
    </w:p>
    <w:p w:rsidR="00D67C8F" w:rsidRDefault="00D67C8F">
      <w:pPr>
        <w:spacing w:after="0" w:line="240" w:lineRule="auto"/>
        <w:jc w:val="center"/>
        <w:rPr>
          <w:rFonts w:eastAsia="Times New Roman"/>
          <w:bCs/>
          <w:lang w:eastAsia="en-GB"/>
        </w:rPr>
      </w:pPr>
    </w:p>
    <w:p w:rsidR="00D67C8F" w:rsidRDefault="00FE768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(1) Komora je organizovana po strukovnim komorama za zanimanja iz člana 98a. stav 4. ovog Zakona.</w:t>
      </w:r>
    </w:p>
    <w:p w:rsidR="00D67C8F" w:rsidRDefault="00FE768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(2) Svi članovi Komore, shodno svojoj struci, pripadaju jednoj od strukovnih komora, te na taj način ostvaruju svoja prava. </w:t>
      </w:r>
    </w:p>
    <w:p w:rsidR="00D67C8F" w:rsidRDefault="00FE76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(3) Radom strukovne komore upravlja izvršni odbor strukovne komore.</w:t>
      </w:r>
    </w:p>
    <w:p w:rsidR="00D67C8F" w:rsidRDefault="00FE76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(4) Sastav, djelokrug rada strukovnih komora, kao i način izbora izvršnih odbora strukovnih komora iz stava 3. ovog člana utvrđuje se Statutom Komore.</w:t>
      </w:r>
    </w:p>
    <w:p w:rsidR="00D67C8F" w:rsidRDefault="00D67C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7C8F" w:rsidRDefault="00FE76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 98e.</w:t>
      </w:r>
    </w:p>
    <w:p w:rsidR="00D67C8F" w:rsidRDefault="00D67C8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D67C8F" w:rsidRDefault="00FE768C">
      <w:pPr>
        <w:spacing w:after="0" w:line="240" w:lineRule="auto"/>
        <w:jc w:val="both"/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(1) Rad Komore i njenih organa finansira se iz: članarina, donacija, sponzorstva, prihoda od konkursa u čijoj organizaciji učestvuju, stručnih i tehničkih savjetovanja i drugih izvora.</w:t>
      </w:r>
    </w:p>
    <w:p w:rsidR="00D67C8F" w:rsidRDefault="00FE768C">
      <w:pPr>
        <w:spacing w:after="0" w:line="240" w:lineRule="auto"/>
        <w:jc w:val="both"/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(2) Skupština Komore, na prijedlog Upravnog odbora Komore, utvrđuje visinu članarine iz stava 1. ovog člana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D67C8F" w:rsidRDefault="00FE768C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en-GB"/>
        </w:rPr>
        <w:t>(3)</w:t>
      </w:r>
      <w:r>
        <w:rPr>
          <w:rFonts w:ascii="Arial" w:hAnsi="Arial" w:cs="Arial"/>
          <w:sz w:val="24"/>
          <w:szCs w:val="24"/>
        </w:rPr>
        <w:t xml:space="preserve"> Nadzor nad zakonitošću rada Komore vrši Ministarstvo i nadležna inspekcija.</w:t>
      </w:r>
    </w:p>
    <w:p w:rsidR="00D67C8F" w:rsidRDefault="00FE768C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(4) Komora je dužna Ministarstvu dostavljati godišnji izvještaj o radu.”</w:t>
      </w:r>
    </w:p>
    <w:p w:rsidR="00D67C8F" w:rsidRDefault="00D67C8F">
      <w:pPr>
        <w:spacing w:after="0" w:line="240" w:lineRule="auto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D67C8F" w:rsidRDefault="00FE768C">
      <w:pPr>
        <w:spacing w:after="0" w:line="240" w:lineRule="auto"/>
        <w:jc w:val="center"/>
        <w:rPr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Član 12.</w:t>
      </w:r>
    </w:p>
    <w:p w:rsidR="00D67C8F" w:rsidRDefault="00D67C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7C8F" w:rsidRDefault="00FE76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Iza člana 113., dodaje se član 113a., koji glasi:</w:t>
      </w:r>
    </w:p>
    <w:p w:rsidR="00D67C8F" w:rsidRDefault="00D67C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7C8F" w:rsidRDefault="00FE768C">
      <w:pPr>
        <w:spacing w:after="0" w:line="240" w:lineRule="auto"/>
        <w:jc w:val="center"/>
      </w:pP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>Član 113a.</w:t>
      </w:r>
    </w:p>
    <w:p w:rsidR="00D67C8F" w:rsidRDefault="00D67C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7C8F" w:rsidRDefault="00FE76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donošenja Uredbe iz člana 81g. stav (2) ovog Zakona, dostavljanje dokumentacije i pribavljanje propisanih saglasnosti i mišljenja će se vršiti u skladu sa odredbama ovog Zakona, kao i odredbama Zakona o upravnom postupku Federacije Bosne i Hercegovine i Pravilnika o kancelarijskom poslovanju u Federaciji Bosne i Hercegovine.</w:t>
      </w:r>
      <w:bookmarkStart w:id="1" w:name="_GoBack1"/>
      <w:bookmarkEnd w:id="1"/>
      <w:r>
        <w:rPr>
          <w:rFonts w:ascii="Arial" w:hAnsi="Arial" w:cs="Arial"/>
          <w:sz w:val="24"/>
          <w:szCs w:val="24"/>
        </w:rPr>
        <w:t>”</w:t>
      </w:r>
    </w:p>
    <w:p w:rsidR="00D67C8F" w:rsidRDefault="00D67C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7C8F" w:rsidRDefault="00FE768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Član 13. </w:t>
      </w:r>
    </w:p>
    <w:p w:rsidR="00D67C8F" w:rsidRDefault="00FE76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Ovaj zakon stupa na snagu osmog dana od dana objavljivanja u “Službenim novinama Federacije BiH”.</w:t>
      </w:r>
    </w:p>
    <w:p w:rsidR="00D67C8F" w:rsidRDefault="00FE768C">
      <w:pPr>
        <w:spacing w:beforeAutospacing="1" w:afterAutospacing="1"/>
        <w:ind w:left="-284" w:right="-279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color w:val="1F1A17"/>
          <w:sz w:val="24"/>
          <w:szCs w:val="24"/>
          <w:lang w:val="it-IT"/>
        </w:rPr>
        <w:t>Predsjedavajući</w:t>
      </w:r>
      <w:r>
        <w:rPr>
          <w:rFonts w:ascii="Arial" w:eastAsia="Times New Roman" w:hAnsi="Arial" w:cs="Arial"/>
          <w:color w:val="1F1A17"/>
          <w:sz w:val="24"/>
          <w:szCs w:val="24"/>
          <w:lang w:val="it-IT"/>
        </w:rPr>
        <w:br/>
        <w:t>Doma naroda</w:t>
      </w:r>
      <w:r>
        <w:rPr>
          <w:rFonts w:ascii="Arial" w:eastAsia="Times New Roman" w:hAnsi="Arial" w:cs="Arial"/>
          <w:color w:val="1F1A17"/>
          <w:sz w:val="24"/>
          <w:szCs w:val="24"/>
          <w:lang w:val="it-IT"/>
        </w:rPr>
        <w:br/>
      </w:r>
      <w:r>
        <w:rPr>
          <w:rFonts w:ascii="Arial" w:eastAsia="Times New Roman" w:hAnsi="Arial" w:cs="Arial"/>
          <w:color w:val="1F1A17"/>
          <w:sz w:val="24"/>
          <w:szCs w:val="24"/>
          <w:lang w:val="it-IT"/>
        </w:rPr>
        <w:lastRenderedPageBreak/>
        <w:t>Parlamenta Federacije BiH</w:t>
      </w:r>
      <w:r>
        <w:rPr>
          <w:rFonts w:ascii="Arial" w:eastAsia="Times New Roman" w:hAnsi="Arial" w:cs="Arial"/>
          <w:color w:val="1F1A17"/>
          <w:sz w:val="24"/>
          <w:szCs w:val="24"/>
          <w:lang w:val="it-IT"/>
        </w:rPr>
        <w:br/>
      </w:r>
      <w:r>
        <w:rPr>
          <w:rFonts w:ascii="Arial" w:eastAsia="Times New Roman" w:hAnsi="Arial" w:cs="Arial"/>
          <w:bCs/>
          <w:color w:val="1F1A17"/>
          <w:sz w:val="24"/>
          <w:szCs w:val="24"/>
          <w:lang w:val="it-IT"/>
        </w:rPr>
        <w:t>_________________</w:t>
      </w:r>
      <w:r>
        <w:rPr>
          <w:rFonts w:ascii="Arial" w:eastAsia="Times New Roman" w:hAnsi="Arial" w:cs="Arial"/>
          <w:color w:val="1F1A17"/>
          <w:sz w:val="24"/>
          <w:szCs w:val="24"/>
          <w:lang w:val="it-IT"/>
        </w:rPr>
        <w:t>, s. r.</w:t>
      </w:r>
    </w:p>
    <w:p w:rsidR="00D67C8F" w:rsidRDefault="00FE768C">
      <w:pPr>
        <w:spacing w:beforeAutospacing="1" w:afterAutospacing="1"/>
        <w:ind w:left="-284" w:right="-279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color w:val="1F1A17"/>
          <w:sz w:val="24"/>
          <w:szCs w:val="24"/>
          <w:lang w:val="it-IT"/>
        </w:rPr>
        <w:t>Predsjedavajući</w:t>
      </w:r>
      <w:r>
        <w:rPr>
          <w:rFonts w:ascii="Arial" w:eastAsia="Times New Roman" w:hAnsi="Arial" w:cs="Arial"/>
          <w:color w:val="1F1A17"/>
          <w:sz w:val="24"/>
          <w:szCs w:val="24"/>
          <w:lang w:val="it-IT"/>
        </w:rPr>
        <w:br/>
        <w:t>Predstavničkog doma</w:t>
      </w:r>
      <w:r>
        <w:rPr>
          <w:rFonts w:ascii="Arial" w:eastAsia="Times New Roman" w:hAnsi="Arial" w:cs="Arial"/>
          <w:color w:val="1F1A17"/>
          <w:sz w:val="24"/>
          <w:szCs w:val="24"/>
          <w:lang w:val="it-IT"/>
        </w:rPr>
        <w:br/>
        <w:t>Parlamenta Federacije BiH</w:t>
      </w:r>
      <w:r>
        <w:rPr>
          <w:rFonts w:ascii="Arial" w:eastAsia="Times New Roman" w:hAnsi="Arial" w:cs="Arial"/>
          <w:color w:val="1F1A17"/>
          <w:sz w:val="24"/>
          <w:szCs w:val="24"/>
          <w:lang w:val="it-IT"/>
        </w:rPr>
        <w:br/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>__________________, s.r.</w:t>
      </w:r>
    </w:p>
    <w:p w:rsidR="00D67C8F" w:rsidRDefault="00D67C8F">
      <w:pPr>
        <w:spacing w:beforeAutospacing="1" w:afterAutospacing="1"/>
        <w:ind w:right="-279"/>
        <w:contextualSpacing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r-HR"/>
        </w:rPr>
      </w:pPr>
    </w:p>
    <w:p w:rsidR="00D67C8F" w:rsidRDefault="00D67C8F">
      <w:pPr>
        <w:spacing w:beforeAutospacing="1" w:afterAutospacing="1"/>
        <w:ind w:right="-279"/>
        <w:contextualSpacing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r-HR"/>
        </w:rPr>
      </w:pPr>
    </w:p>
    <w:p w:rsidR="00D67C8F" w:rsidRDefault="00FE768C">
      <w:pPr>
        <w:spacing w:beforeAutospacing="1" w:afterAutospacing="1"/>
        <w:ind w:right="-279"/>
        <w:contextualSpacing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r-HR"/>
        </w:rPr>
        <w:t>OBRAZLOŽENJE:</w:t>
      </w:r>
    </w:p>
    <w:p w:rsidR="00D67C8F" w:rsidRDefault="00D67C8F">
      <w:pPr>
        <w:spacing w:beforeAutospacing="1" w:afterAutospacing="1"/>
        <w:ind w:right="-279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D67C8F" w:rsidRDefault="00FE768C">
      <w:pPr>
        <w:pStyle w:val="ListParagraph"/>
        <w:spacing w:beforeAutospacing="1" w:afterAutospacing="1"/>
        <w:ind w:left="0" w:right="-279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I. Ustavni osnov</w:t>
      </w:r>
      <w:r>
        <w:rPr>
          <w:rFonts w:ascii="Arial" w:hAnsi="Arial" w:cs="Arial"/>
          <w:sz w:val="24"/>
          <w:szCs w:val="24"/>
          <w:lang w:val="hr-HR"/>
        </w:rPr>
        <w:t xml:space="preserve">  </w:t>
      </w:r>
    </w:p>
    <w:p w:rsidR="00D67C8F" w:rsidRDefault="00FE768C">
      <w:pPr>
        <w:pStyle w:val="ListParagraph"/>
        <w:spacing w:beforeAutospacing="1" w:afterAutospacing="1"/>
        <w:ind w:left="1080" w:right="-27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D67C8F" w:rsidRDefault="00FE768C">
      <w:pPr>
        <w:spacing w:beforeAutospacing="1" w:afterAutospacing="1"/>
        <w:ind w:right="8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r-HR"/>
        </w:rPr>
        <w:t>Član III. 1. tačka b), koji je izmijenjen amandmanima VIII, LXXXIX i CVI na Ustav Federacije Bosne i Hercegovine i član IV. A. 20. (1) d) Ustava Federacije Bosne i Hercegovine, kojima je propisano da je u isključivoj nadležnosti Federacije, između ostalog, utvrđivanje ekonomske politike, uključujući planiranje i obnovu, te politiku korištenja zemljišta na federalnom nivou.</w:t>
      </w:r>
    </w:p>
    <w:p w:rsidR="00D67C8F" w:rsidRDefault="00D67C8F">
      <w:pPr>
        <w:spacing w:beforeAutospacing="1" w:afterAutospacing="1"/>
        <w:ind w:right="-279"/>
        <w:contextualSpacing/>
        <w:jc w:val="both"/>
        <w:rPr>
          <w:rFonts w:ascii="Arial" w:hAnsi="Arial" w:cs="Arial"/>
          <w:sz w:val="24"/>
          <w:szCs w:val="24"/>
          <w:lang w:val="hr-HR"/>
        </w:rPr>
      </w:pPr>
    </w:p>
    <w:p w:rsidR="00D67C8F" w:rsidRDefault="00FE768C">
      <w:pPr>
        <w:spacing w:beforeAutospacing="1" w:afterAutospacing="1"/>
        <w:ind w:right="-27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hr-HR"/>
        </w:rPr>
        <w:t>II. Razlozi za donošenje propisa</w:t>
      </w:r>
    </w:p>
    <w:p w:rsidR="00D67C8F" w:rsidRDefault="00D67C8F">
      <w:pPr>
        <w:spacing w:beforeAutospacing="1" w:afterAutospacing="1"/>
        <w:ind w:right="-279"/>
        <w:contextualSpacing/>
        <w:jc w:val="both"/>
        <w:rPr>
          <w:rFonts w:cs="Arial"/>
        </w:rPr>
      </w:pPr>
    </w:p>
    <w:p w:rsidR="00D67C8F" w:rsidRDefault="00FE768C">
      <w:pPr>
        <w:tabs>
          <w:tab w:val="left" w:pos="1423"/>
        </w:tabs>
        <w:ind w:right="89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Federalno ministarstvo prostornog uređenja je, u proteklom periodu, u saradnji sa USAID/BIH, aktivno radilo na projektu uvođenja e-dozvola u oblasti građenja.</w:t>
      </w:r>
    </w:p>
    <w:p w:rsidR="00D67C8F" w:rsidRDefault="00FE768C">
      <w:pPr>
        <w:spacing w:beforeAutospacing="1" w:afterAutospacing="1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l-SI"/>
        </w:rPr>
        <w:t xml:space="preserve">U tom smislu je i proizašao nacrt Zakona o izmjenama i dopunama Zakona o prostornom planiranju i korištenju zemljišta na nivou Federacije Bosne i Hercegovine, kojim se, između ostaloga, propisuje provođenje postupka izdavanja e-dozvola u oblasti građenja. Obzirom da važeći Zakon ne sadrži odredbe za uvođenje </w:t>
      </w:r>
      <w:r>
        <w:rPr>
          <w:rFonts w:ascii="Arial" w:eastAsia="Times New Roman" w:hAnsi="Arial" w:cs="Times New Roman"/>
          <w:bCs/>
          <w:color w:val="auto"/>
          <w:sz w:val="24"/>
          <w:szCs w:val="24"/>
        </w:rPr>
        <w:t>elektronskog sistema izdavanja dozvola u oblasti građenja,</w:t>
      </w:r>
      <w:r>
        <w:rPr>
          <w:rFonts w:ascii="Arial" w:hAnsi="Arial" w:cs="Arial"/>
          <w:sz w:val="24"/>
          <w:szCs w:val="24"/>
        </w:rPr>
        <w:t xml:space="preserve"> da bi se omogućilo uspostavljanje i funkcionisanje ovog sistema bilo je nužno kroz izmjenu zakonodavnog okvira omogućiti uslove za njegovu implementaciju.</w:t>
      </w:r>
    </w:p>
    <w:p w:rsidR="00D67C8F" w:rsidRDefault="00D67C8F">
      <w:pPr>
        <w:spacing w:beforeAutospacing="1" w:afterAutospacing="1"/>
        <w:contextualSpacing/>
        <w:jc w:val="both"/>
        <w:rPr>
          <w:rFonts w:cs="Arial"/>
        </w:rPr>
      </w:pPr>
    </w:p>
    <w:p w:rsidR="00D67C8F" w:rsidRDefault="00FE768C">
      <w:pPr>
        <w:spacing w:after="20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Cs/>
          <w:color w:val="auto"/>
          <w:sz w:val="24"/>
          <w:szCs w:val="24"/>
        </w:rPr>
        <w:t>Ovim izmjenama će se omogućiti implementacija sistema izdavanja elektronskih dozvola u oblasti građenja, koji će biti prilagođen potrebama investitora, a u cilju stvaranja što boljeg i efikasnijeg privrednog ambijenta u Federaciji Bosne i Hercegovine. Bolji uslovi poslovanja pružit će mogućnost investitorima da olakšaju proces dobijanja dozvola, odnosno da unaprijede funkcionalnost sistema i upravnih akata. Također, otklonit će se i potreba da podnosioci zahtjeva lično posjećuju pojedine institucije, što će značajno smanjiti vrijeme potrebno za dobijanje dozvola.</w:t>
      </w:r>
    </w:p>
    <w:p w:rsidR="00D67C8F" w:rsidRDefault="00FE768C">
      <w:pPr>
        <w:spacing w:after="20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Cs/>
          <w:color w:val="auto"/>
          <w:sz w:val="24"/>
          <w:szCs w:val="24"/>
        </w:rPr>
        <w:t>Zakonom se utvrđuju osnovni pojmovi koji se odnose na</w:t>
      </w:r>
      <w:r>
        <w:rPr>
          <w:rFonts w:ascii="Arial" w:eastAsia="Times New Roman" w:hAnsi="Arial" w:cs="Arial"/>
          <w:bCs/>
          <w:color w:val="auto"/>
          <w:sz w:val="24"/>
          <w:szCs w:val="24"/>
          <w:lang w:val="sl-SI"/>
        </w:rPr>
        <w:t xml:space="preserve"> provođenje postupka izdavanja e-dozvola u oblasti građenja, pri čemu je predviđeno donošenje posebne Uredbe Vlade Federacije Bosne i Hercegovine  kojom se bliže uređuje predmet i postupak ishodovanja </w:t>
      </w:r>
      <w:r>
        <w:rPr>
          <w:rFonts w:ascii="Arial" w:eastAsia="Times New Roman" w:hAnsi="Arial" w:cs="Arial"/>
          <w:bCs/>
          <w:sz w:val="24"/>
          <w:szCs w:val="24"/>
          <w:lang w:val="sl-SI"/>
        </w:rPr>
        <w:t xml:space="preserve">e-dozvola i drugih akata </w:t>
      </w:r>
      <w:r>
        <w:rPr>
          <w:rFonts w:ascii="Arial" w:eastAsia="Times New Roman" w:hAnsi="Arial" w:cs="Arial"/>
          <w:bCs/>
          <w:color w:val="auto"/>
          <w:sz w:val="24"/>
          <w:szCs w:val="24"/>
          <w:lang w:val="sl-SI"/>
        </w:rPr>
        <w:t xml:space="preserve">u oblasti građenja, razmjena i obrada dokumenata i podataka u elektronskom postupku za dobijanje akata o građenju, izgled elektronskih obrazaca, </w:t>
      </w:r>
      <w:r>
        <w:rPr>
          <w:rFonts w:ascii="Arial" w:eastAsia="Times New Roman" w:hAnsi="Arial" w:cs="Arial"/>
          <w:bCs/>
          <w:color w:val="auto"/>
          <w:sz w:val="24"/>
          <w:szCs w:val="24"/>
          <w:lang w:val="sl-SI"/>
        </w:rPr>
        <w:lastRenderedPageBreak/>
        <w:t xml:space="preserve">dobijanje korisničkog imena i koda, forma u kojoj se dostavljaju odnosno razmjenjuju dokumenti i podaci uključujući i investiciono-tehničku dokumentaciju, kojom se preciziraju korisnici u informaciono - komunikacionom sistemu, njihov odnos, način uplata tarifa, taksi, rente, naknada definisanih drugim zakonima i podzakonskim propisima, kao i </w:t>
      </w:r>
      <w:r>
        <w:rPr>
          <w:rFonts w:ascii="Arial" w:eastAsia="Times New Roman" w:hAnsi="Arial" w:cs="Arial"/>
          <w:sz w:val="24"/>
          <w:szCs w:val="24"/>
          <w:lang w:val="sl-SI"/>
        </w:rPr>
        <w:t>dokumentacija i</w:t>
      </w:r>
      <w:r>
        <w:rPr>
          <w:rFonts w:ascii="Arial" w:eastAsia="Times New Roman" w:hAnsi="Arial" w:cs="Arial"/>
          <w:bCs/>
          <w:color w:val="FF0000"/>
          <w:sz w:val="24"/>
          <w:szCs w:val="24"/>
          <w:lang w:val="sl-SI"/>
        </w:rPr>
        <w:t xml:space="preserve"> </w:t>
      </w:r>
      <w:r>
        <w:rPr>
          <w:rFonts w:ascii="Arial" w:eastAsia="Times New Roman" w:hAnsi="Arial" w:cs="Arial"/>
          <w:bCs/>
          <w:color w:val="auto"/>
          <w:sz w:val="24"/>
          <w:szCs w:val="24"/>
          <w:lang w:val="sl-SI"/>
        </w:rPr>
        <w:t>način pribavljanja podataka po službenoj dužnosti i druga pitanja od značaja za funkcionisanje sistema.</w:t>
      </w:r>
    </w:p>
    <w:p w:rsidR="00D67C8F" w:rsidRDefault="00FE768C">
      <w:pPr>
        <w:spacing w:after="20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  <w:lang w:val="sl-SI"/>
        </w:rPr>
        <w:t>U vezi sa navedenim, a u cilju olakšavanja investitorima i omogućavanja istima da što brže dođu do potrebnih akata o građenju, izmjenama Zakona predloženo je i skraćenje rokova za izdavanje akata o građenju.</w:t>
      </w:r>
    </w:p>
    <w:p w:rsidR="00D67C8F" w:rsidRDefault="00FE768C">
      <w:pPr>
        <w:spacing w:before="240" w:after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  <w:lang w:val="hr-HR" w:eastAsia="hr-HR"/>
        </w:rPr>
        <w:t>Također, izmjenama Zakona predviđeno je</w:t>
      </w:r>
      <w:r>
        <w:rPr>
          <w:rFonts w:ascii="Arial" w:hAnsi="Arial" w:cs="Arial"/>
          <w:sz w:val="24"/>
          <w:szCs w:val="24"/>
        </w:rPr>
        <w:t xml:space="preserve"> osnivanje Komore inženjera u građevinarstvu Federacije Bosne i Hercegovine.</w:t>
      </w:r>
    </w:p>
    <w:p w:rsidR="00D67C8F" w:rsidRDefault="00D67C8F">
      <w:pPr>
        <w:spacing w:before="240" w:after="0"/>
        <w:contextualSpacing/>
        <w:jc w:val="both"/>
        <w:rPr>
          <w:rFonts w:cs="Arial"/>
        </w:rPr>
      </w:pPr>
    </w:p>
    <w:p w:rsidR="00D67C8F" w:rsidRDefault="00FE768C">
      <w:pPr>
        <w:spacing w:before="240" w:after="24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Određene profesije čije je djelovanje u javnom interesu se, u svrhu regulisanja i osiguravanja kvalitete rada, okupljaju u profesionalna udruženja. Takav organizacijski oblik svojim posebnim obilježjima, samoregulacijom, te javnim i drugim ovlastima kojima raspolaže treba osigurati ostvarenje javnog interesa u obavljanju niza različitih profesionalnih usluga, ali i unaprjeđivati interese svojih članova te razvoj struke u cjelini. U cilju unaprjeđenja uslova za obavljanje stručnih poslova u oblasti prostornog i urbanističkog planiranja, projektovanja, građenja građevina i zahvata u prostoru i drugih oblasti značajnih za planiranje i izgradnju, zaštite općeg i pojedinačnog interesa u obavljanju poslova i pružanju usluga iz oblasti prostornog uređenja i građenja bilo je neophodno Zakonom utvrditi osnivanje Komore.</w:t>
      </w:r>
    </w:p>
    <w:p w:rsidR="00D67C8F" w:rsidRDefault="00D67C8F">
      <w:pPr>
        <w:spacing w:before="240" w:after="240"/>
        <w:contextualSpacing/>
        <w:jc w:val="both"/>
        <w:rPr>
          <w:rFonts w:cs="Arial"/>
        </w:rPr>
      </w:pPr>
    </w:p>
    <w:p w:rsidR="00D67C8F" w:rsidRDefault="00FE768C">
      <w:pPr>
        <w:spacing w:before="240" w:after="24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Svrha Komore je ostvarivanje interesa inženjera navedenih struka, prije svega kroz: definisanje i uređenje tržišta inženjerskih usluga, učešće u radu radnih grupa i davanje prijedloga za izradu i/ili unaprjeđenje propisa iz oblasti prostornog planiranja i građenja, upućivanje inicijativa za donošenje novih propisa od interesa za njene članove, promociju inženjerske djelatnosti u Federaciji Bosne i Hercegovine na međunarodnom planu, educiranje i usavršavanje u pojedinim oblastima navedenih struka i dr.</w:t>
      </w:r>
    </w:p>
    <w:p w:rsidR="00D67C8F" w:rsidRDefault="00D67C8F">
      <w:pPr>
        <w:spacing w:before="240" w:after="240"/>
        <w:contextualSpacing/>
        <w:jc w:val="both"/>
        <w:rPr>
          <w:rFonts w:ascii="Arial" w:hAnsi="Arial"/>
          <w:sz w:val="24"/>
          <w:szCs w:val="24"/>
        </w:rPr>
      </w:pPr>
    </w:p>
    <w:p w:rsidR="00D67C8F" w:rsidRDefault="00FE768C">
      <w:pPr>
        <w:spacing w:before="240" w:after="24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Osim toga, Komora svojim djelovanjem doprinosi provedbi odredbi ovog Zakona i podzakonskih akata, naročito u djelu koji se odnosi na rad ovlaštenih fizičkih lica, uspostavom Kodeksa strukovne etike, kao i u dijelu promocije projektiranja, prostornog planiranja i građenja, te stalnog usavršavanja inženjera.</w:t>
      </w:r>
    </w:p>
    <w:p w:rsidR="00D67C8F" w:rsidRDefault="00D67C8F">
      <w:pPr>
        <w:spacing w:before="240" w:after="240"/>
        <w:contextualSpacing/>
        <w:jc w:val="both"/>
        <w:rPr>
          <w:rFonts w:cs="Arial"/>
        </w:rPr>
      </w:pPr>
    </w:p>
    <w:p w:rsidR="00D67C8F" w:rsidRDefault="00FE768C">
      <w:pPr>
        <w:spacing w:before="240" w:after="24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Ovim Zakonom su utvrđene samo osnovne smjernice rada i djelovanja Komore i organi Komore, dok će se sva druga pitanja od značaja za rad i funkcionisanje Komore, kao i s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astav, djelokrug i način izbora organa utvrditi Statutom Komore i drugim općim aktima Komore, odnosno pojedinačnim poslovnicima o radu organa Komore.</w:t>
      </w:r>
    </w:p>
    <w:p w:rsidR="00D67C8F" w:rsidRDefault="00D67C8F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</w:p>
    <w:p w:rsidR="00D67C8F" w:rsidRDefault="00FE768C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Pored gore navedenoga, izmjenama i dopunama Zakona izvršeno je otklanjanje uočenih manjkavosti i nedostataka u važećem Zakonu. </w:t>
      </w:r>
    </w:p>
    <w:p w:rsidR="00D67C8F" w:rsidRDefault="00D67C8F">
      <w:pPr>
        <w:spacing w:before="240" w:after="24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D67C8F" w:rsidRDefault="00FE768C">
      <w:pPr>
        <w:spacing w:before="240" w:after="24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III Obrazloženje pojedinačnih pravnih rješenja </w:t>
      </w:r>
    </w:p>
    <w:p w:rsidR="00D67C8F" w:rsidRDefault="00D67C8F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</w:p>
    <w:p w:rsidR="00D67C8F" w:rsidRDefault="00FE768C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Članom 1. vrši se harmonizacija odnosno usklađivanje ovog Zakona sa odredbama Zakona o zaštiti okoliša, kao i odredbama Pravilnika o zbrinjavanju građevinskog otpada. </w:t>
      </w:r>
    </w:p>
    <w:p w:rsidR="00D67C8F" w:rsidRDefault="00D67C8F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</w:p>
    <w:p w:rsidR="00D67C8F" w:rsidRDefault="00FE768C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Članom 2. vrši se preciziranje u kojim upravnim postupcima se traži mišljenje kantonalnog ministarstva prostornog uređenja i nadležnost Ministarstva.  </w:t>
      </w:r>
    </w:p>
    <w:p w:rsidR="00D67C8F" w:rsidRDefault="00D67C8F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</w:p>
    <w:p w:rsidR="00D67C8F" w:rsidRDefault="00FE768C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Članom 3. skraćuje se rok u kome je ovo ministarstvo dužno donijeti rješenje po zahtjevu za izdavanje urbanističke saglasnosti, sa 30 dana na 15 dana, na koji način se omogućava investitoru da u kraćem roku dođe do potrebnog akta.</w:t>
      </w:r>
    </w:p>
    <w:p w:rsidR="00D67C8F" w:rsidRDefault="00D67C8F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</w:p>
    <w:p w:rsidR="00D67C8F" w:rsidRDefault="00FE768C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Članom 4. vrši se tačno definisanje lokacijske informacije, odnosno precizira se da ista ne predstavlja upravni akt, nego opći akt kojim se samo daje informacija o mogućnosti i uvjetima buduće izgradnje, te se definiše dokumentacija koja se podnosi uz zahtjev, rok za izdavanje i važenje iste.</w:t>
      </w:r>
    </w:p>
    <w:p w:rsidR="00D67C8F" w:rsidRDefault="00D67C8F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</w:p>
    <w:p w:rsidR="00D67C8F" w:rsidRDefault="00FE768C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Članom 5. brišu se članovi koji se odnose na lokacijsku informaciju, kao i poglavlje u vezi sa lokacijskom informacijom za privremene građevine, obzirom da je članom 4. izmjena, odnosno novim članom 46a., ista drugačije definisana i uređena.  </w:t>
      </w:r>
    </w:p>
    <w:p w:rsidR="00D67C8F" w:rsidRDefault="00D67C8F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</w:p>
    <w:p w:rsidR="00D67C8F" w:rsidRDefault="00FE768C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Članom 6. vrši se usklađivanje sa Zakonom o provođenju Odluka Komisije za očuvanje nacionalnih spomenika Bosne i Hercegovine. </w:t>
      </w:r>
    </w:p>
    <w:p w:rsidR="00D67C8F" w:rsidRDefault="00D67C8F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</w:p>
    <w:p w:rsidR="00D67C8F" w:rsidRDefault="00FE768C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Članom 7. skraćuje se rok u kome je ovo ministarstvo dužno donijeti rješenje po zahtjevu za izdavanje odobrenja za građenje, sa 30 dana na 15 dana, na koji način se omogućava investitoru da u kraćem roku dođe do potrebnog akta.</w:t>
      </w:r>
    </w:p>
    <w:p w:rsidR="00D67C8F" w:rsidRDefault="00D67C8F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</w:p>
    <w:p w:rsidR="00D67C8F" w:rsidRDefault="00FE768C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Članom 8. skraćuje se rok u kome je ovo ministarstvo dužno donijeti rješenje po zahtjevu za izmjenu odobrenja za građenje, sa 20 dana na 15 dana, na koji način se omogućava investitoru da u kraćem roku dođe do potrebnog akta.</w:t>
      </w:r>
    </w:p>
    <w:p w:rsidR="00D67C8F" w:rsidRDefault="00D67C8F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</w:p>
    <w:p w:rsidR="00D67C8F" w:rsidRDefault="00FE768C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Članom 9. otklanjaju se nedoumice koje su u proteklom periodu imali investitori u vezi sa članom 64., odnosno precizira se dokumentacija koja se dostavlja uz zahtjev za rekonstrukciju u odnosu na dokumentaciju koja se dostavlja uz zahtjev za izdavanje odobrenja za građenje. </w:t>
      </w:r>
    </w:p>
    <w:p w:rsidR="00D67C8F" w:rsidRDefault="00D67C8F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</w:p>
    <w:p w:rsidR="00D67C8F" w:rsidRDefault="00FE768C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Članom 10. </w:t>
      </w:r>
      <w:r>
        <w:rPr>
          <w:rFonts w:ascii="Arial" w:hAnsi="Arial" w:cs="Arial"/>
          <w:sz w:val="24"/>
          <w:szCs w:val="24"/>
          <w:lang w:val="hr-BA"/>
        </w:rPr>
        <w:t>d</w:t>
      </w:r>
      <w:r>
        <w:rPr>
          <w:rFonts w:ascii="Arial" w:hAnsi="Arial" w:cs="Arial"/>
          <w:sz w:val="24"/>
          <w:szCs w:val="24"/>
        </w:rPr>
        <w:t>odaje se novo poglavlje VIa. “Provođenje postupka izdavanja e-dozvola” i čl. 81c., 81d., 81e., 81f. i 81g.</w:t>
      </w:r>
    </w:p>
    <w:p w:rsidR="00D67C8F" w:rsidRDefault="00FE768C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Navedenim poglavljem razrađuje se sistem za izdavanje e-dozvola u oblasti građenja, pri čemu se članom 81c. utvrđuje mogućnost podnošenja zahtjeva, pripadajuće dokumentacije uz zahtjev i drugih akata u oblasti građenja i u elektronskoj formi, kao i način pribavljanja korisničkog koda.</w:t>
      </w:r>
    </w:p>
    <w:p w:rsidR="00D67C8F" w:rsidRDefault="00FE768C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D67C8F" w:rsidRDefault="00FE768C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Članom 81d. definiše se ko su sudionici u postupku elektronskog ishodovanja dozvola, shodno odredbama Zakona o elektronskom dokumentu Federacije Bosne i Hercegovine (“Službene novine Federacije BiH”, broj: 55/13).</w:t>
      </w:r>
    </w:p>
    <w:p w:rsidR="00D67C8F" w:rsidRDefault="00D67C8F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</w:p>
    <w:p w:rsidR="00D67C8F" w:rsidRDefault="00FE768C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Članom 81e. daje se mogućnost i</w:t>
      </w:r>
      <w:r>
        <w:rPr>
          <w:rFonts w:ascii="Arial" w:hAnsi="Arial" w:cs="Arial"/>
          <w:color w:val="auto"/>
          <w:sz w:val="24"/>
          <w:szCs w:val="24"/>
        </w:rPr>
        <w:t xml:space="preserve">nvestitoru da samostalno izabere način na koji će dobiti potrebne papirne i/ili elektronske dokumente, te se utvrđuju uvjeti koje ovlašteni projektanti moraju ispoštovati kod izrade investiciono - tehničke dokumentacije, </w:t>
      </w:r>
      <w:r>
        <w:rPr>
          <w:rFonts w:ascii="Arial" w:hAnsi="Arial" w:cs="Arial"/>
          <w:sz w:val="24"/>
          <w:szCs w:val="24"/>
        </w:rPr>
        <w:t>kao i način prikupljanja dostupnih podataka od strane nadležnog organa nakon uspostave e-sistema.</w:t>
      </w:r>
    </w:p>
    <w:p w:rsidR="00D67C8F" w:rsidRDefault="00D67C8F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</w:p>
    <w:p w:rsidR="00D67C8F" w:rsidRDefault="00FE768C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Članom 81f. utvrđuje se obaveza investitoru ili ovlaštenom fizičkom ili pravnom lice da </w:t>
      </w:r>
      <w:proofErr w:type="gramStart"/>
      <w:r>
        <w:rPr>
          <w:rFonts w:ascii="Arial" w:hAnsi="Arial" w:cs="Arial"/>
          <w:color w:val="auto"/>
          <w:sz w:val="24"/>
          <w:szCs w:val="24"/>
        </w:rPr>
        <w:t>se  prije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poduzimanja bilo kojih radnji obrati općinskom, gradskom organu uprave ili kantonalnom ministarstvu prostornog uređenja za mišljenje o građenju ili zahvatu u prostoru na predmetnoj lokaciji na području te općine, grada ili kantona, kao i postupanje u slučaju dobijanja pozitivnog, odnosno negativnog mišljenja. </w:t>
      </w:r>
    </w:p>
    <w:p w:rsidR="00D67C8F" w:rsidRDefault="00D67C8F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</w:p>
    <w:p w:rsidR="00D67C8F" w:rsidRDefault="00FE768C">
      <w:pPr>
        <w:spacing w:before="240" w:after="24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Članom 81g. predviđeno je vođenje upravnih postupaka </w:t>
      </w:r>
      <w:r>
        <w:rPr>
          <w:rFonts w:ascii="Arial" w:hAnsi="Arial" w:cs="Arial"/>
          <w:sz w:val="24"/>
          <w:szCs w:val="24"/>
        </w:rPr>
        <w:t>za dobijanje akata o građenju u papirnoj i elektronskoj formi do prelaska vođenja postupka samo u elektronskoj formi,  donošenje posebne Uredbe Vlade Federacije BiH o elektronskom postupku razmjene i obrade dokumenata i podataka u upravnom postupku za dobijanje akata o građenju, te obaveza svih organa u postupku da se obezbijedi zaštita podataka i evidencija, u skladu sa propisima o zaštiti ličnih podataka, te propisima o informacijskoj sigurnosti.</w:t>
      </w:r>
    </w:p>
    <w:p w:rsidR="00D67C8F" w:rsidRDefault="00D67C8F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</w:p>
    <w:p w:rsidR="00D67C8F" w:rsidRDefault="00FE768C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Članom 11. </w:t>
      </w:r>
      <w:r>
        <w:rPr>
          <w:rFonts w:ascii="Arial" w:hAnsi="Arial" w:cs="Arial"/>
          <w:sz w:val="24"/>
          <w:szCs w:val="24"/>
          <w:lang w:val="hr-BA"/>
        </w:rPr>
        <w:t>d</w:t>
      </w:r>
      <w:r>
        <w:rPr>
          <w:rFonts w:ascii="Arial" w:hAnsi="Arial" w:cs="Arial"/>
          <w:sz w:val="24"/>
          <w:szCs w:val="24"/>
        </w:rPr>
        <w:t>odaje se novo poglavlje VIIa. “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Komora inženjera u građevinarstvu Federacije Bosne i Hercegovine”</w:t>
      </w:r>
      <w:r>
        <w:rPr>
          <w:rFonts w:ascii="Arial" w:hAnsi="Arial" w:cs="Arial"/>
          <w:sz w:val="24"/>
          <w:szCs w:val="24"/>
        </w:rPr>
        <w:t xml:space="preserve"> i novi čl. 98a., 98b., 98c., 98d. i 98e. </w:t>
      </w:r>
    </w:p>
    <w:p w:rsidR="00D67C8F" w:rsidRDefault="00D67C8F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</w:p>
    <w:p w:rsidR="00D67C8F" w:rsidRDefault="00FE768C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Navedenim poglavljem, u cilju unaprjeđenja uslova za obavljanje stručnih poslova u oblasti prostornog i urbanističkog planiranja, projektovanja, građenja građevina i zahvata u prostoru i drugih oblasti značajnih za planiranje i izgradnju predviđa se osnivanje Komore.</w:t>
      </w:r>
    </w:p>
    <w:p w:rsidR="00D67C8F" w:rsidRDefault="00D67C8F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</w:p>
    <w:p w:rsidR="00D67C8F" w:rsidRDefault="00FE768C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Članom 98a. definiše se cilj zbog koga se osniva Komora, utvrđuje se njeno sjedište i način ostvarivanja članstva u istoj. </w:t>
      </w:r>
    </w:p>
    <w:p w:rsidR="00D67C8F" w:rsidRDefault="00D67C8F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</w:p>
    <w:p w:rsidR="00D67C8F" w:rsidRDefault="00FE768C">
      <w:pPr>
        <w:spacing w:before="240" w:after="2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Članom 98b.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navedeni su poslovi koje obavlja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Komora, a koji će detaljnije biti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en-GB"/>
        </w:rPr>
        <w:t>utvrđeni  Statutom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Komore.</w:t>
      </w:r>
    </w:p>
    <w:p w:rsidR="00D67C8F" w:rsidRDefault="00D67C8F">
      <w:pPr>
        <w:spacing w:before="240" w:after="240"/>
        <w:contextualSpacing/>
        <w:jc w:val="both"/>
        <w:rPr>
          <w:rFonts w:ascii="Arial" w:hAnsi="Arial" w:cs="Arial"/>
        </w:rPr>
      </w:pPr>
    </w:p>
    <w:p w:rsidR="00D67C8F" w:rsidRDefault="00FE768C">
      <w:pPr>
        <w:spacing w:before="240" w:after="240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Članom 98c.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propisani su organi Komore, pri čemu će s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astav, djelokrug, broj članova organa Komore, kao i način izbora organa biti uređen Statutom Komore.</w:t>
      </w:r>
    </w:p>
    <w:p w:rsidR="00D67C8F" w:rsidRDefault="00D67C8F">
      <w:pPr>
        <w:spacing w:before="240" w:after="240" w:line="240" w:lineRule="auto"/>
        <w:contextualSpacing/>
        <w:jc w:val="both"/>
        <w:rPr>
          <w:rFonts w:ascii="Arial" w:hAnsi="Arial" w:cs="Arial"/>
        </w:rPr>
      </w:pPr>
    </w:p>
    <w:p w:rsidR="00D67C8F" w:rsidRDefault="00FE768C">
      <w:pPr>
        <w:spacing w:before="240" w:after="240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Članom 98d. predviđeno je organizovanje Komore po strukovnim komorama, tako da svi članovi Komore, shodno svojoj struci, pripadaju jednoj od strukovnih komora i na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en-GB"/>
        </w:rPr>
        <w:t>taj  način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ostvaruju svoja prava. </w:t>
      </w:r>
    </w:p>
    <w:p w:rsidR="00D67C8F" w:rsidRDefault="00D67C8F">
      <w:pPr>
        <w:spacing w:before="240" w:after="240" w:line="240" w:lineRule="auto"/>
        <w:contextualSpacing/>
        <w:jc w:val="both"/>
        <w:rPr>
          <w:rFonts w:ascii="Arial" w:hAnsi="Arial" w:cs="Arial"/>
        </w:rPr>
      </w:pPr>
    </w:p>
    <w:p w:rsidR="00D67C8F" w:rsidRDefault="00FE768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Članom 98e. utvrđen je način finansiranja Komore, te nadzor nad radom Komore. </w:t>
      </w:r>
    </w:p>
    <w:p w:rsidR="00D67C8F" w:rsidRDefault="00D67C8F">
      <w:pPr>
        <w:spacing w:after="0" w:line="240" w:lineRule="auto"/>
        <w:jc w:val="both"/>
        <w:rPr>
          <w:rFonts w:ascii="Arial" w:hAnsi="Arial" w:cs="Arial"/>
        </w:rPr>
      </w:pPr>
    </w:p>
    <w:p w:rsidR="00D67C8F" w:rsidRDefault="00FE76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Članom 12. propisano je da se, do donošenja Uredbe Vlade Federacije BiH, dostavljanje dokumentacije i pribavljanje propisanih saglasnosti i mišljenja vrši u skladu sa odredbama ovog Zakona, kao i odredbama Zakona o upravnom postupku Federacije Bosne i Hercegovine i Pravilnika o kancelarijskom poslovanju u Federaciji Bosne i Hercegovine.</w:t>
      </w:r>
    </w:p>
    <w:p w:rsidR="00D67C8F" w:rsidRDefault="00D67C8F">
      <w:pPr>
        <w:spacing w:before="240" w:after="240"/>
        <w:contextualSpacing/>
        <w:jc w:val="both"/>
        <w:rPr>
          <w:rFonts w:ascii="Arial" w:hAnsi="Arial" w:cs="Arial"/>
        </w:rPr>
      </w:pPr>
    </w:p>
    <w:p w:rsidR="00D67C8F" w:rsidRDefault="00FE768C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Članom 13. propisano je stupanje na snagu Zakona.</w:t>
      </w:r>
    </w:p>
    <w:p w:rsidR="00D67C8F" w:rsidRDefault="00D67C8F">
      <w:pPr>
        <w:spacing w:before="240" w:after="240"/>
        <w:contextualSpacing/>
        <w:jc w:val="both"/>
        <w:rPr>
          <w:rFonts w:ascii="Arial" w:hAnsi="Arial" w:cs="Arial"/>
        </w:rPr>
      </w:pPr>
    </w:p>
    <w:p w:rsidR="00D67C8F" w:rsidRDefault="00FE768C">
      <w:pPr>
        <w:spacing w:before="240" w:after="0"/>
        <w:ind w:right="-279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it-IT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it-IT"/>
        </w:rPr>
        <w:t>IV. Obrazloženje finansijskih sredstava za provođenje Zakona</w:t>
      </w:r>
    </w:p>
    <w:p w:rsidR="00D67C8F" w:rsidRDefault="00D67C8F">
      <w:pPr>
        <w:spacing w:before="240" w:after="0"/>
        <w:ind w:right="-279"/>
        <w:contextualSpacing/>
        <w:jc w:val="both"/>
        <w:rPr>
          <w:rFonts w:ascii="Arial" w:eastAsia="Times New Roman" w:hAnsi="Arial" w:cs="Arial"/>
          <w:b/>
          <w:color w:val="000000" w:themeColor="text1"/>
          <w:szCs w:val="24"/>
          <w:lang w:val="it-IT"/>
        </w:rPr>
      </w:pPr>
    </w:p>
    <w:p w:rsidR="00D67C8F" w:rsidRDefault="00FE768C">
      <w:pPr>
        <w:spacing w:after="0"/>
        <w:ind w:right="-279"/>
        <w:jc w:val="both"/>
      </w:pPr>
      <w:r>
        <w:rPr>
          <w:rFonts w:ascii="Arial" w:eastAsia="Times New Roman" w:hAnsi="Arial" w:cs="Tahoma"/>
          <w:sz w:val="24"/>
          <w:szCs w:val="24"/>
        </w:rPr>
        <w:t xml:space="preserve">Za provođenje ovog Zakona nije potrebno obezbjediti dodatna finansijska sredstva u Budžetu Federacije Bosne i Hercegovine. </w:t>
      </w:r>
    </w:p>
    <w:p w:rsidR="00D67C8F" w:rsidRDefault="00D67C8F">
      <w:pPr>
        <w:spacing w:after="0"/>
        <w:ind w:right="-279"/>
        <w:jc w:val="both"/>
        <w:rPr>
          <w:rFonts w:ascii="Arial" w:eastAsia="Times New Roman" w:hAnsi="Arial" w:cs="Tahoma"/>
          <w:color w:val="C9211E"/>
          <w:sz w:val="24"/>
          <w:szCs w:val="24"/>
        </w:rPr>
      </w:pPr>
    </w:p>
    <w:p w:rsidR="00D67C8F" w:rsidRDefault="00FE768C">
      <w:pPr>
        <w:spacing w:after="0"/>
        <w:ind w:right="-279"/>
        <w:jc w:val="both"/>
        <w:rPr>
          <w:rFonts w:ascii="Arial" w:eastAsia="Times New Roman" w:hAnsi="Arial" w:cs="Tahoma"/>
          <w:b/>
          <w:bCs/>
          <w:sz w:val="24"/>
          <w:szCs w:val="24"/>
        </w:rPr>
      </w:pPr>
      <w:r>
        <w:rPr>
          <w:rFonts w:ascii="Arial" w:eastAsia="Times New Roman" w:hAnsi="Arial" w:cs="Tahoma"/>
          <w:b/>
          <w:bCs/>
          <w:sz w:val="24"/>
          <w:szCs w:val="24"/>
        </w:rPr>
        <w:t>V. Dostavljena mišljenja na prednacrt Zakona</w:t>
      </w:r>
    </w:p>
    <w:p w:rsidR="00D67C8F" w:rsidRDefault="00D67C8F">
      <w:pPr>
        <w:spacing w:after="0"/>
        <w:ind w:right="-279"/>
        <w:jc w:val="both"/>
        <w:rPr>
          <w:rFonts w:ascii="Arial" w:eastAsia="Times New Roman" w:hAnsi="Arial" w:cs="Tahoma"/>
          <w:b/>
          <w:bCs/>
          <w:sz w:val="24"/>
          <w:szCs w:val="24"/>
        </w:rPr>
      </w:pPr>
    </w:p>
    <w:p w:rsidR="00D67C8F" w:rsidRDefault="00FE768C">
      <w:pPr>
        <w:spacing w:after="0"/>
        <w:ind w:right="-279"/>
        <w:jc w:val="both"/>
        <w:rPr>
          <w:rFonts w:ascii="Arial" w:eastAsia="Times New Roman" w:hAnsi="Arial" w:cs="Tahoma"/>
          <w:sz w:val="24"/>
          <w:szCs w:val="24"/>
        </w:rPr>
      </w:pPr>
      <w:r>
        <w:rPr>
          <w:rFonts w:ascii="Arial" w:eastAsia="Times New Roman" w:hAnsi="Arial" w:cs="Tahoma"/>
          <w:sz w:val="24"/>
          <w:szCs w:val="24"/>
        </w:rPr>
        <w:t xml:space="preserve">Aktom broj: 05-02-1-659/22 od 31.05.2022. godine, koji je upućen na adrese deset nadležnih kantonalnih ministarstva iz ove oblasti, ovo federalno ministarstvo je zatražilo mišljenja, prijedloge i sugestije na prednacrt Zakona o izmjenama i dopunama Zakona o prostornom planiranju i korištenju zemljišta na nivou Federacije Bosne I Hercegovine. </w:t>
      </w:r>
    </w:p>
    <w:p w:rsidR="00D67C8F" w:rsidRDefault="00D67C8F">
      <w:pPr>
        <w:spacing w:after="0"/>
        <w:ind w:right="-279"/>
        <w:jc w:val="both"/>
        <w:rPr>
          <w:rFonts w:ascii="Arial" w:eastAsia="Times New Roman" w:hAnsi="Arial" w:cs="Tahoma"/>
          <w:sz w:val="24"/>
          <w:szCs w:val="24"/>
        </w:rPr>
      </w:pPr>
    </w:p>
    <w:p w:rsidR="00D67C8F" w:rsidRDefault="00FE768C">
      <w:pPr>
        <w:spacing w:after="0"/>
        <w:ind w:right="-279"/>
        <w:jc w:val="both"/>
        <w:rPr>
          <w:rFonts w:ascii="Arial" w:eastAsia="Times New Roman" w:hAnsi="Arial" w:cs="Arial"/>
          <w:sz w:val="24"/>
          <w:szCs w:val="24"/>
          <w:lang w:val="sl-SI"/>
        </w:rPr>
      </w:pPr>
      <w:r>
        <w:rPr>
          <w:rFonts w:ascii="Arial" w:eastAsia="Times New Roman" w:hAnsi="Arial" w:cs="Tahoma"/>
          <w:sz w:val="24"/>
          <w:szCs w:val="24"/>
        </w:rPr>
        <w:t xml:space="preserve">U ostavljenom roku, zaprimljena su mišljenja </w:t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Ministarstva gospodarstva, rada i prostornog uređenja Posavskog kantona i Ministarstva za prostorno uređenje, promet i komunikacije i zaštitu okoline Zeničko-dobojskog kantona, slijedom kojih su određene sugestije ugrađene na adekvatan način u tekst izmjena Zakona. </w:t>
      </w:r>
    </w:p>
    <w:p w:rsidR="00FE768C" w:rsidRDefault="00FE768C">
      <w:pPr>
        <w:spacing w:after="0"/>
        <w:ind w:right="-27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Ministarstvo je prihvatilo i određene sugestije i prijedloge JP Autocesta Federacije BiH te ih na adekvatan način ugradilo u tekst Zakona. </w:t>
      </w:r>
    </w:p>
    <w:p w:rsidR="00D67C8F" w:rsidRDefault="00D67C8F">
      <w:pPr>
        <w:spacing w:after="0"/>
        <w:ind w:right="-279"/>
        <w:jc w:val="both"/>
        <w:rPr>
          <w:rFonts w:ascii="Arial" w:eastAsia="Times New Roman" w:hAnsi="Arial" w:cs="Arial"/>
          <w:lang w:val="sl-SI"/>
        </w:rPr>
      </w:pPr>
    </w:p>
    <w:p w:rsidR="00D67C8F" w:rsidRDefault="00FE768C">
      <w:pPr>
        <w:spacing w:after="0"/>
        <w:ind w:right="-279"/>
        <w:jc w:val="both"/>
        <w:rPr>
          <w:rFonts w:ascii="Arial" w:eastAsia="Times New Roman" w:hAnsi="Arial" w:cs="Arial"/>
          <w:sz w:val="24"/>
          <w:szCs w:val="24"/>
          <w:lang w:val="sl-SI"/>
        </w:rPr>
      </w:pPr>
      <w:r>
        <w:rPr>
          <w:rFonts w:ascii="Arial" w:eastAsia="Times New Roman" w:hAnsi="Arial" w:cs="Arial"/>
          <w:sz w:val="24"/>
          <w:szCs w:val="24"/>
          <w:lang w:val="sl-SI"/>
        </w:rPr>
        <w:t xml:space="preserve">Također, tekst izmjena Zakona bio je objavljen na zvaničnoj web stranici Federalnog ministarstva prostornog uređenja, sa pozivom svim zainteresovanim fizičkim i pravnim licima za dostavljanje komentara, ali na isti nisu dostavljeni nikakvi komentari ili sugestije. </w:t>
      </w:r>
    </w:p>
    <w:p w:rsidR="00FE768C" w:rsidRDefault="00FE768C">
      <w:pPr>
        <w:spacing w:after="0"/>
        <w:ind w:right="-279"/>
        <w:jc w:val="both"/>
        <w:rPr>
          <w:rFonts w:ascii="Arial" w:hAnsi="Arial"/>
          <w:sz w:val="24"/>
          <w:szCs w:val="24"/>
        </w:rPr>
      </w:pPr>
    </w:p>
    <w:p w:rsidR="00D67C8F" w:rsidRDefault="00D67C8F">
      <w:pPr>
        <w:spacing w:before="240" w:after="0"/>
        <w:ind w:right="-279"/>
        <w:contextualSpacing/>
        <w:jc w:val="both"/>
        <w:rPr>
          <w:rFonts w:ascii="Arial" w:hAnsi="Arial"/>
          <w:sz w:val="24"/>
          <w:szCs w:val="24"/>
        </w:rPr>
      </w:pPr>
    </w:p>
    <w:p w:rsidR="00D67C8F" w:rsidRDefault="00D67C8F">
      <w:pPr>
        <w:spacing w:before="240" w:after="0"/>
        <w:ind w:right="-279"/>
        <w:contextualSpacing/>
        <w:jc w:val="both"/>
        <w:rPr>
          <w:rFonts w:ascii="Arial" w:hAnsi="Arial"/>
          <w:sz w:val="24"/>
          <w:szCs w:val="24"/>
        </w:rPr>
      </w:pPr>
    </w:p>
    <w:p w:rsidR="00D67C8F" w:rsidRDefault="00D67C8F">
      <w:pPr>
        <w:spacing w:beforeAutospacing="1" w:afterAutospacing="1"/>
        <w:ind w:left="-284" w:right="-279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hr-HR"/>
        </w:rPr>
      </w:pPr>
    </w:p>
    <w:p w:rsidR="00D67C8F" w:rsidRDefault="00D67C8F">
      <w:pPr>
        <w:spacing w:before="240" w:after="0"/>
        <w:ind w:right="-279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it-IT"/>
        </w:rPr>
      </w:pPr>
    </w:p>
    <w:p w:rsidR="00D67C8F" w:rsidRDefault="00D67C8F">
      <w:pPr>
        <w:spacing w:beforeAutospacing="1" w:afterAutospacing="1"/>
        <w:ind w:right="-279"/>
        <w:contextualSpacing/>
        <w:jc w:val="both"/>
      </w:pPr>
    </w:p>
    <w:sectPr w:rsidR="00D67C8F">
      <w:pgSz w:w="12240" w:h="15840"/>
      <w:pgMar w:top="1440" w:right="1170" w:bottom="1440" w:left="1440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23759"/>
    <w:multiLevelType w:val="multilevel"/>
    <w:tmpl w:val="10FCF6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E851ABD"/>
    <w:multiLevelType w:val="multilevel"/>
    <w:tmpl w:val="02AE04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C8F"/>
    <w:rsid w:val="0036654B"/>
    <w:rsid w:val="00787F4F"/>
    <w:rsid w:val="00963D0B"/>
    <w:rsid w:val="00A004FC"/>
    <w:rsid w:val="00AF720E"/>
    <w:rsid w:val="00D67C8F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2109"/>
  <w15:docId w15:val="{4902A331-A44B-4CFE-B1AE-F4D56C83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C490E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C72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490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3776</Words>
  <Characters>21527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dc:description/>
  <cp:lastModifiedBy>hamid</cp:lastModifiedBy>
  <cp:revision>8</cp:revision>
  <cp:lastPrinted>2022-07-05T14:39:00Z</cp:lastPrinted>
  <dcterms:created xsi:type="dcterms:W3CDTF">2022-07-15T12:01:00Z</dcterms:created>
  <dcterms:modified xsi:type="dcterms:W3CDTF">2022-07-20T07:52:00Z</dcterms:modified>
  <dc:language>en-US</dc:language>
</cp:coreProperties>
</file>