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2F92" w14:textId="77777777" w:rsidR="00441150" w:rsidRPr="00140A2F" w:rsidRDefault="00441150" w:rsidP="00441150">
      <w:pPr>
        <w:jc w:val="center"/>
        <w:rPr>
          <w:rFonts w:ascii="Times New Roman" w:hAnsi="Times New Roman" w:cs="Times New Roman"/>
          <w:b/>
          <w:sz w:val="24"/>
          <w:szCs w:val="24"/>
        </w:rPr>
      </w:pPr>
      <w:r w:rsidRPr="00140A2F">
        <w:rPr>
          <w:rFonts w:ascii="Times New Roman" w:hAnsi="Times New Roman" w:cs="Times New Roman"/>
          <w:b/>
          <w:sz w:val="24"/>
          <w:szCs w:val="24"/>
        </w:rPr>
        <w:t xml:space="preserve">BOSNIA </w:t>
      </w:r>
      <w:smartTag w:uri="urn:schemas-microsoft-com:office:smarttags" w:element="stockticker">
        <w:r w:rsidRPr="00140A2F">
          <w:rPr>
            <w:rFonts w:ascii="Times New Roman" w:hAnsi="Times New Roman" w:cs="Times New Roman"/>
            <w:b/>
            <w:sz w:val="24"/>
            <w:szCs w:val="24"/>
          </w:rPr>
          <w:t>AND</w:t>
        </w:r>
      </w:smartTag>
      <w:r w:rsidRPr="00140A2F">
        <w:rPr>
          <w:rFonts w:ascii="Times New Roman" w:hAnsi="Times New Roman" w:cs="Times New Roman"/>
          <w:b/>
          <w:sz w:val="24"/>
          <w:szCs w:val="24"/>
        </w:rPr>
        <w:t xml:space="preserve"> HERZEGOVINA </w:t>
      </w:r>
    </w:p>
    <w:p w14:paraId="3F56D2E6" w14:textId="77777777" w:rsidR="00441150" w:rsidRPr="00140A2F" w:rsidRDefault="00441150" w:rsidP="00441150">
      <w:pPr>
        <w:jc w:val="center"/>
        <w:rPr>
          <w:rFonts w:ascii="Times New Roman" w:hAnsi="Times New Roman" w:cs="Times New Roman"/>
          <w:b/>
          <w:sz w:val="24"/>
          <w:szCs w:val="24"/>
        </w:rPr>
      </w:pPr>
      <w:r w:rsidRPr="00140A2F">
        <w:rPr>
          <w:rFonts w:ascii="Times New Roman" w:hAnsi="Times New Roman" w:cs="Times New Roman"/>
          <w:b/>
          <w:sz w:val="24"/>
          <w:szCs w:val="24"/>
        </w:rPr>
        <w:t xml:space="preserve">FEDERATION OF BOSNIA </w:t>
      </w:r>
      <w:smartTag w:uri="urn:schemas-microsoft-com:office:smarttags" w:element="stockticker">
        <w:r w:rsidRPr="00140A2F">
          <w:rPr>
            <w:rFonts w:ascii="Times New Roman" w:hAnsi="Times New Roman" w:cs="Times New Roman"/>
            <w:b/>
            <w:sz w:val="24"/>
            <w:szCs w:val="24"/>
          </w:rPr>
          <w:t>AND</w:t>
        </w:r>
      </w:smartTag>
      <w:r w:rsidRPr="00140A2F">
        <w:rPr>
          <w:rFonts w:ascii="Times New Roman" w:hAnsi="Times New Roman" w:cs="Times New Roman"/>
          <w:b/>
          <w:sz w:val="24"/>
          <w:szCs w:val="24"/>
        </w:rPr>
        <w:t xml:space="preserve"> HERZEGOVINA</w:t>
      </w:r>
    </w:p>
    <w:p w14:paraId="00E599C0" w14:textId="77777777" w:rsidR="00441150" w:rsidRPr="00140A2F" w:rsidRDefault="00441150" w:rsidP="00441150">
      <w:pPr>
        <w:jc w:val="center"/>
        <w:rPr>
          <w:rFonts w:ascii="Times New Roman" w:hAnsi="Times New Roman" w:cs="Times New Roman"/>
          <w:b/>
          <w:sz w:val="24"/>
          <w:szCs w:val="24"/>
        </w:rPr>
      </w:pPr>
      <w:r w:rsidRPr="00140A2F">
        <w:rPr>
          <w:rFonts w:ascii="Times New Roman" w:hAnsi="Times New Roman" w:cs="Times New Roman"/>
          <w:b/>
          <w:sz w:val="24"/>
          <w:szCs w:val="24"/>
        </w:rPr>
        <w:t>ADDITIONAL FINANCING FOR ENERGY EFFICIENCY PROJECT–ID P165405</w:t>
      </w:r>
    </w:p>
    <w:p w14:paraId="03480636" w14:textId="77777777" w:rsidR="00441150" w:rsidRPr="00140A2F" w:rsidRDefault="00441150" w:rsidP="00AA40D3">
      <w:pPr>
        <w:rPr>
          <w:rFonts w:ascii="Times New Roman" w:hAnsi="Times New Roman" w:cs="Times New Roman"/>
          <w:b/>
          <w:sz w:val="24"/>
          <w:szCs w:val="24"/>
        </w:rPr>
      </w:pPr>
    </w:p>
    <w:p w14:paraId="7D230694" w14:textId="77777777" w:rsidR="00441150" w:rsidRPr="00140A2F" w:rsidRDefault="00441150" w:rsidP="00441150">
      <w:pPr>
        <w:jc w:val="center"/>
        <w:rPr>
          <w:rFonts w:ascii="Times New Roman" w:hAnsi="Times New Roman" w:cs="Times New Roman"/>
          <w:b/>
          <w:sz w:val="24"/>
          <w:szCs w:val="24"/>
        </w:rPr>
      </w:pPr>
      <w:r w:rsidRPr="00140A2F">
        <w:rPr>
          <w:rFonts w:ascii="Times New Roman" w:hAnsi="Times New Roman" w:cs="Times New Roman"/>
          <w:b/>
          <w:sz w:val="24"/>
          <w:szCs w:val="24"/>
        </w:rPr>
        <w:t>TERMS OF REFERENCES</w:t>
      </w:r>
    </w:p>
    <w:p w14:paraId="43C0539C" w14:textId="77777777" w:rsidR="00441150" w:rsidRPr="00140A2F" w:rsidRDefault="00441150" w:rsidP="00566ACC">
      <w:pPr>
        <w:rPr>
          <w:rFonts w:ascii="Times New Roman" w:hAnsi="Times New Roman" w:cs="Times New Roman"/>
          <w:b/>
          <w:sz w:val="24"/>
          <w:szCs w:val="24"/>
        </w:rPr>
      </w:pPr>
    </w:p>
    <w:p w14:paraId="4454724B" w14:textId="77777777" w:rsidR="00441150" w:rsidRPr="00140A2F" w:rsidRDefault="00441150" w:rsidP="006E1CAE">
      <w:pPr>
        <w:jc w:val="center"/>
        <w:rPr>
          <w:rFonts w:ascii="Times New Roman" w:hAnsi="Times New Roman" w:cs="Times New Roman"/>
          <w:b/>
          <w:sz w:val="24"/>
          <w:szCs w:val="24"/>
        </w:rPr>
      </w:pPr>
      <w:r w:rsidRPr="00140A2F">
        <w:rPr>
          <w:rFonts w:ascii="Times New Roman" w:hAnsi="Times New Roman" w:cs="Times New Roman"/>
          <w:b/>
          <w:sz w:val="24"/>
          <w:szCs w:val="24"/>
        </w:rPr>
        <w:t xml:space="preserve">for </w:t>
      </w:r>
      <w:r w:rsidR="005E5597" w:rsidRPr="00140A2F">
        <w:rPr>
          <w:rFonts w:ascii="Times New Roman" w:hAnsi="Times New Roman" w:cs="Times New Roman"/>
          <w:b/>
          <w:sz w:val="24"/>
          <w:szCs w:val="24"/>
        </w:rPr>
        <w:t>the C</w:t>
      </w:r>
      <w:r w:rsidR="00204952" w:rsidRPr="00140A2F">
        <w:rPr>
          <w:rFonts w:ascii="Times New Roman" w:hAnsi="Times New Roman" w:cs="Times New Roman"/>
          <w:b/>
          <w:sz w:val="24"/>
          <w:szCs w:val="24"/>
        </w:rPr>
        <w:t>onsultant</w:t>
      </w:r>
    </w:p>
    <w:p w14:paraId="76B1934A" w14:textId="7CDDA196" w:rsidR="001267DC" w:rsidRPr="006E1CAE" w:rsidRDefault="00EC6B31" w:rsidP="006E1CAE">
      <w:pPr>
        <w:jc w:val="center"/>
        <w:rPr>
          <w:rFonts w:ascii="Times New Roman" w:hAnsi="Times New Roman" w:cs="Times New Roman"/>
          <w:b/>
          <w:sz w:val="24"/>
          <w:szCs w:val="24"/>
        </w:rPr>
      </w:pPr>
      <w:r w:rsidRPr="00140A2F">
        <w:rPr>
          <w:rFonts w:ascii="Times New Roman" w:hAnsi="Times New Roman"/>
          <w:b/>
          <w:sz w:val="24"/>
          <w:szCs w:val="24"/>
        </w:rPr>
        <w:t xml:space="preserve">for provision of services related to </w:t>
      </w:r>
      <w:r w:rsidRPr="00140A2F">
        <w:rPr>
          <w:rFonts w:ascii="Times New Roman" w:hAnsi="Times New Roman" w:cs="Times New Roman"/>
          <w:b/>
          <w:sz w:val="24"/>
          <w:szCs w:val="24"/>
        </w:rPr>
        <w:t xml:space="preserve">drafting the amendments and additions to the Regulation on conducting </w:t>
      </w:r>
      <w:r w:rsidRPr="006E1CAE">
        <w:rPr>
          <w:rFonts w:ascii="Times New Roman" w:hAnsi="Times New Roman" w:cs="Times New Roman"/>
          <w:b/>
          <w:sz w:val="24"/>
          <w:szCs w:val="24"/>
        </w:rPr>
        <w:t>energy audits and issuing energy certificates and to the Rulebook on minimum requirements for the energy characteristics of buildings</w:t>
      </w:r>
    </w:p>
    <w:p w14:paraId="3093D60A" w14:textId="1E584789" w:rsidR="00D4524B" w:rsidRPr="00140A2F" w:rsidRDefault="00D4524B" w:rsidP="00D4524B">
      <w:pPr>
        <w:jc w:val="center"/>
        <w:rPr>
          <w:rFonts w:ascii="Times New Roman" w:eastAsia="Times New Roman" w:hAnsi="Times New Roman" w:cs="Times New Roman"/>
          <w:b/>
          <w:sz w:val="24"/>
          <w:szCs w:val="24"/>
        </w:rPr>
      </w:pPr>
      <w:r w:rsidRPr="006E1CAE">
        <w:rPr>
          <w:rFonts w:ascii="Times New Roman" w:eastAsia="Times New Roman" w:hAnsi="Times New Roman" w:cs="Times New Roman"/>
          <w:b/>
          <w:sz w:val="24"/>
          <w:szCs w:val="24"/>
        </w:rPr>
        <w:t xml:space="preserve">Ref. No. </w:t>
      </w:r>
      <w:r w:rsidRPr="006E1CAE">
        <w:rPr>
          <w:rFonts w:ascii="Times New Roman" w:eastAsia="Times New Roman" w:hAnsi="Times New Roman" w:cs="Times New Roman"/>
          <w:b/>
          <w:sz w:val="24"/>
          <w:szCs w:val="24"/>
          <w:shd w:val="clear" w:color="auto" w:fill="FFFFFF"/>
        </w:rPr>
        <w:t>BEEPAF-P165405-CQ-43-CS-23-FBIH</w:t>
      </w:r>
    </w:p>
    <w:p w14:paraId="7DC0A8A6" w14:textId="77777777" w:rsidR="00441150" w:rsidRPr="00140A2F" w:rsidRDefault="00441150" w:rsidP="00441150">
      <w:pPr>
        <w:jc w:val="center"/>
        <w:rPr>
          <w:rFonts w:ascii="Times New Roman" w:hAnsi="Times New Roman" w:cs="Times New Roman"/>
          <w:b/>
          <w:sz w:val="24"/>
          <w:szCs w:val="24"/>
        </w:rPr>
      </w:pPr>
    </w:p>
    <w:p w14:paraId="6312F22C" w14:textId="77777777" w:rsidR="00441150" w:rsidRPr="00140A2F" w:rsidRDefault="00441150" w:rsidP="00441150">
      <w:pPr>
        <w:rPr>
          <w:rFonts w:ascii="Times New Roman" w:hAnsi="Times New Roman" w:cs="Times New Roman"/>
          <w:b/>
          <w:sz w:val="24"/>
          <w:szCs w:val="24"/>
        </w:rPr>
      </w:pPr>
    </w:p>
    <w:p w14:paraId="68E16437" w14:textId="77777777" w:rsidR="00441150" w:rsidRPr="00140A2F" w:rsidRDefault="00441150" w:rsidP="00441150">
      <w:pPr>
        <w:numPr>
          <w:ilvl w:val="0"/>
          <w:numId w:val="10"/>
        </w:numPr>
        <w:spacing w:after="0" w:line="240" w:lineRule="auto"/>
        <w:ind w:left="0" w:firstLine="0"/>
        <w:rPr>
          <w:rFonts w:ascii="Times New Roman" w:hAnsi="Times New Roman" w:cs="Times New Roman"/>
          <w:b/>
          <w:sz w:val="24"/>
          <w:szCs w:val="24"/>
        </w:rPr>
      </w:pPr>
      <w:r w:rsidRPr="00140A2F">
        <w:rPr>
          <w:rFonts w:ascii="Times New Roman" w:hAnsi="Times New Roman" w:cs="Times New Roman"/>
          <w:b/>
          <w:sz w:val="24"/>
          <w:szCs w:val="24"/>
        </w:rPr>
        <w:t>Background</w:t>
      </w:r>
    </w:p>
    <w:p w14:paraId="29CE70D7" w14:textId="77777777" w:rsidR="00441150" w:rsidRPr="00140A2F" w:rsidRDefault="00441150" w:rsidP="00441150">
      <w:pPr>
        <w:autoSpaceDE w:val="0"/>
        <w:autoSpaceDN w:val="0"/>
        <w:adjustRightInd w:val="0"/>
        <w:jc w:val="both"/>
        <w:rPr>
          <w:rFonts w:ascii="Times New Roman" w:hAnsi="Times New Roman" w:cs="Times New Roman"/>
          <w:sz w:val="24"/>
          <w:szCs w:val="24"/>
        </w:rPr>
      </w:pPr>
    </w:p>
    <w:p w14:paraId="6FCBC04B" w14:textId="77777777" w:rsidR="00C34A7E" w:rsidRPr="00140A2F" w:rsidRDefault="00C34A7E" w:rsidP="00C34A7E">
      <w:pPr>
        <w:jc w:val="both"/>
        <w:rPr>
          <w:rFonts w:ascii="Times New Roman" w:hAnsi="Times New Roman" w:cs="Times New Roman"/>
          <w:sz w:val="24"/>
          <w:szCs w:val="24"/>
        </w:rPr>
      </w:pPr>
      <w:r w:rsidRPr="00140A2F">
        <w:rPr>
          <w:rFonts w:ascii="Times New Roman" w:hAnsi="Times New Roman" w:cs="Times New Roman"/>
          <w:sz w:val="24"/>
          <w:szCs w:val="24"/>
        </w:rPr>
        <w:t xml:space="preserve">The Government of Bosnia and Herzegovina (BH) has recognized the importance of energy efficiency (EE) to support sustainable economic growth and move towards EU accession and has received financing for the </w:t>
      </w:r>
      <w:r w:rsidRPr="00140A2F">
        <w:rPr>
          <w:rFonts w:ascii="Times New Roman" w:hAnsi="Times New Roman" w:cs="Times New Roman"/>
          <w:bCs/>
          <w:noProof/>
          <w:sz w:val="24"/>
          <w:szCs w:val="24"/>
        </w:rPr>
        <w:t>Additional Financing for the Bosnia and Herzegovina Energy Efficiency Project</w:t>
      </w:r>
      <w:r w:rsidRPr="00140A2F">
        <w:rPr>
          <w:rFonts w:ascii="Times New Roman" w:hAnsi="Times New Roman" w:cs="Times New Roman"/>
          <w:sz w:val="24"/>
          <w:szCs w:val="24"/>
        </w:rPr>
        <w:t xml:space="preserve"> (BEEP) from the</w:t>
      </w:r>
      <w:r w:rsidRPr="00140A2F">
        <w:rPr>
          <w:rFonts w:ascii="Times New Roman" w:hAnsi="Times New Roman" w:cs="Times New Roman"/>
          <w:noProof/>
          <w:sz w:val="24"/>
          <w:szCs w:val="24"/>
        </w:rPr>
        <w:t xml:space="preserve"> International Bank for Reconstruction and Development (IBRD) credit funds</w:t>
      </w:r>
      <w:r w:rsidRPr="00140A2F">
        <w:rPr>
          <w:rFonts w:ascii="Times New Roman" w:hAnsi="Times New Roman" w:cs="Times New Roman"/>
          <w:sz w:val="24"/>
          <w:szCs w:val="24"/>
        </w:rPr>
        <w:t xml:space="preserve">. </w:t>
      </w:r>
      <w:r w:rsidRPr="00140A2F">
        <w:rPr>
          <w:rFonts w:ascii="Times New Roman" w:hAnsi="Times New Roman" w:cs="Times New Roman"/>
          <w:noProof/>
          <w:sz w:val="24"/>
          <w:szCs w:val="24"/>
        </w:rPr>
        <w:t>The project development objective is to demonstrate the benefits of energy efficiency improvements in public sector buildings and support the development of scalable energy efficiency financing models. The AF BEEP became effective March 2020.</w:t>
      </w:r>
    </w:p>
    <w:p w14:paraId="769CF56E"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sz w:val="24"/>
          <w:szCs w:val="24"/>
        </w:rPr>
      </w:pPr>
      <w:r w:rsidRPr="00140A2F">
        <w:rPr>
          <w:rFonts w:ascii="Times New Roman" w:hAnsi="Times New Roman" w:cs="Times New Roman"/>
          <w:sz w:val="24"/>
          <w:szCs w:val="24"/>
        </w:rPr>
        <w:t>The project is supported by a US$32 million IBRD credit for BH, which is made available to the two entities, with US$ 19.23 million allocated to the Federation of Bosnia and Herzegovina (FBH). The project consists of three components implemented separately in each entity:</w:t>
      </w:r>
    </w:p>
    <w:p w14:paraId="7E806449"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sz w:val="24"/>
          <w:szCs w:val="24"/>
        </w:rPr>
      </w:pPr>
    </w:p>
    <w:p w14:paraId="1E9430F1"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140A2F">
        <w:rPr>
          <w:rFonts w:ascii="Times New Roman" w:hAnsi="Times New Roman" w:cs="Times New Roman"/>
          <w:b/>
          <w:sz w:val="24"/>
          <w:szCs w:val="24"/>
        </w:rPr>
        <w:t>Component 1: Energy efficiency investments in public facilities</w:t>
      </w:r>
    </w:p>
    <w:p w14:paraId="36266119"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140A2F">
        <w:rPr>
          <w:rFonts w:ascii="Times New Roman" w:hAnsi="Times New Roman" w:cs="Times New Roman"/>
          <w:b/>
          <w:sz w:val="24"/>
          <w:szCs w:val="24"/>
        </w:rPr>
        <w:t>Component 2: Support for the development of scalable financing mechanisms and capacity building</w:t>
      </w:r>
    </w:p>
    <w:p w14:paraId="7967C3DC"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140A2F">
        <w:rPr>
          <w:rFonts w:ascii="Times New Roman" w:hAnsi="Times New Roman" w:cs="Times New Roman"/>
          <w:b/>
          <w:sz w:val="24"/>
          <w:szCs w:val="24"/>
        </w:rPr>
        <w:t>Component 3: Project Management</w:t>
      </w:r>
    </w:p>
    <w:p w14:paraId="1CD1CF94" w14:textId="77777777" w:rsidR="00C34A7E" w:rsidRPr="00140A2F" w:rsidRDefault="00C34A7E" w:rsidP="00C34A7E">
      <w:pPr>
        <w:widowControl w:val="0"/>
        <w:shd w:val="clear" w:color="auto" w:fill="FFFFFF"/>
        <w:spacing w:after="60" w:line="240" w:lineRule="atLeast"/>
        <w:jc w:val="both"/>
        <w:rPr>
          <w:rFonts w:ascii="Times New Roman" w:hAnsi="Times New Roman" w:cs="Times New Roman"/>
          <w:b/>
          <w:sz w:val="24"/>
          <w:szCs w:val="24"/>
        </w:rPr>
      </w:pPr>
    </w:p>
    <w:p w14:paraId="38150F99" w14:textId="7DC2A638" w:rsidR="00C34A7E" w:rsidRPr="00140A2F" w:rsidRDefault="00C34A7E" w:rsidP="001267DC">
      <w:pPr>
        <w:jc w:val="both"/>
        <w:rPr>
          <w:rFonts w:ascii="Times New Roman" w:hAnsi="Times New Roman" w:cs="Times New Roman"/>
          <w:sz w:val="24"/>
          <w:szCs w:val="24"/>
        </w:rPr>
      </w:pPr>
      <w:r w:rsidRPr="00140A2F">
        <w:rPr>
          <w:rFonts w:ascii="Times New Roman" w:hAnsi="Times New Roman" w:cs="Times New Roman"/>
          <w:sz w:val="24"/>
          <w:szCs w:val="24"/>
        </w:rPr>
        <w:lastRenderedPageBreak/>
        <w:t>The project implementation unit (PIU) established within the Federal Ministry of Physical Planning (FMPP) is responsible for the preparation, coordination, management and procurement, contracting, and payments of all goods, works and services related to the project.</w:t>
      </w:r>
    </w:p>
    <w:p w14:paraId="473E28B6" w14:textId="2AC1D4B1" w:rsidR="00895DCF" w:rsidRPr="00140A2F" w:rsidRDefault="00895DCF" w:rsidP="001267DC">
      <w:pPr>
        <w:widowControl w:val="0"/>
        <w:autoSpaceDE w:val="0"/>
        <w:autoSpaceDN w:val="0"/>
        <w:adjustRightInd w:val="0"/>
        <w:ind w:right="73"/>
        <w:jc w:val="both"/>
        <w:rPr>
          <w:rFonts w:ascii="Times New Roman" w:hAnsi="Times New Roman" w:cs="Times New Roman"/>
          <w:sz w:val="24"/>
          <w:szCs w:val="24"/>
        </w:rPr>
      </w:pPr>
      <w:r w:rsidRPr="00140A2F">
        <w:rPr>
          <w:rFonts w:ascii="Times New Roman" w:hAnsi="Times New Roman" w:cs="Times New Roman"/>
          <w:sz w:val="24"/>
          <w:szCs w:val="24"/>
        </w:rPr>
        <w:t>This Terms of Reference (</w:t>
      </w:r>
      <w:proofErr w:type="spellStart"/>
      <w:r w:rsidRPr="00140A2F">
        <w:rPr>
          <w:rFonts w:ascii="Times New Roman" w:hAnsi="Times New Roman" w:cs="Times New Roman"/>
          <w:sz w:val="24"/>
          <w:szCs w:val="24"/>
        </w:rPr>
        <w:t>ToR</w:t>
      </w:r>
      <w:proofErr w:type="spellEnd"/>
      <w:r w:rsidRPr="00140A2F">
        <w:rPr>
          <w:rFonts w:ascii="Times New Roman" w:hAnsi="Times New Roman" w:cs="Times New Roman"/>
          <w:sz w:val="24"/>
          <w:szCs w:val="24"/>
        </w:rPr>
        <w:t>) defines the nature and detailed scope of assignment for drafting the amendments and additions to the Regulation on conducting energy audits and issuing energy certificates</w:t>
      </w:r>
      <w:r w:rsidR="00E071EB" w:rsidRPr="00140A2F">
        <w:rPr>
          <w:rFonts w:ascii="Times New Roman" w:hAnsi="Times New Roman" w:cs="Times New Roman"/>
          <w:sz w:val="24"/>
          <w:szCs w:val="24"/>
        </w:rPr>
        <w:t>, including Annexes</w:t>
      </w:r>
      <w:r w:rsidRPr="00140A2F">
        <w:rPr>
          <w:rFonts w:ascii="Times New Roman" w:hAnsi="Times New Roman" w:cs="Times New Roman"/>
          <w:sz w:val="24"/>
          <w:szCs w:val="24"/>
        </w:rPr>
        <w:t xml:space="preserve"> </w:t>
      </w:r>
      <w:r w:rsidR="00E827CC" w:rsidRPr="00140A2F">
        <w:rPr>
          <w:rFonts w:ascii="Times New Roman" w:hAnsi="Times New Roman"/>
          <w:sz w:val="24"/>
          <w:szCs w:val="24"/>
        </w:rPr>
        <w:t xml:space="preserve">("Official Gazette of the Federation of BiH No. </w:t>
      </w:r>
      <w:r w:rsidR="00E071EB" w:rsidRPr="00140A2F">
        <w:rPr>
          <w:rFonts w:ascii="Times New Roman" w:hAnsi="Times New Roman"/>
          <w:sz w:val="24"/>
          <w:szCs w:val="24"/>
        </w:rPr>
        <w:t>87</w:t>
      </w:r>
      <w:r w:rsidR="00E827CC" w:rsidRPr="00140A2F">
        <w:rPr>
          <w:rFonts w:ascii="Times New Roman" w:hAnsi="Times New Roman"/>
          <w:sz w:val="24"/>
          <w:szCs w:val="24"/>
        </w:rPr>
        <w:t>/1</w:t>
      </w:r>
      <w:r w:rsidR="00E071EB" w:rsidRPr="00140A2F">
        <w:rPr>
          <w:rFonts w:ascii="Times New Roman" w:hAnsi="Times New Roman"/>
          <w:sz w:val="24"/>
          <w:szCs w:val="24"/>
        </w:rPr>
        <w:t>8</w:t>
      </w:r>
      <w:r w:rsidRPr="00140A2F">
        <w:rPr>
          <w:rFonts w:ascii="Times New Roman" w:hAnsi="Times New Roman" w:cs="Times New Roman"/>
          <w:sz w:val="24"/>
          <w:szCs w:val="24"/>
        </w:rPr>
        <w:t>) and to the Rulebook on minimum requirements for the energy characteristics of buildings</w:t>
      </w:r>
      <w:r w:rsidR="00E071EB" w:rsidRPr="00140A2F">
        <w:rPr>
          <w:rFonts w:ascii="Times New Roman" w:hAnsi="Times New Roman" w:cs="Times New Roman"/>
          <w:sz w:val="24"/>
          <w:szCs w:val="24"/>
        </w:rPr>
        <w:t>, including Annexes</w:t>
      </w:r>
      <w:r w:rsidRPr="00140A2F">
        <w:rPr>
          <w:rFonts w:ascii="Times New Roman" w:hAnsi="Times New Roman" w:cs="Times New Roman"/>
          <w:sz w:val="24"/>
          <w:szCs w:val="24"/>
        </w:rPr>
        <w:t xml:space="preserve"> </w:t>
      </w:r>
      <w:r w:rsidR="00C12F6F" w:rsidRPr="00140A2F">
        <w:rPr>
          <w:rFonts w:ascii="Times New Roman" w:hAnsi="Times New Roman"/>
          <w:sz w:val="24"/>
          <w:szCs w:val="24"/>
        </w:rPr>
        <w:t>("Official Gazette of the Federation of BiH No.</w:t>
      </w:r>
      <w:r w:rsidR="00E071EB" w:rsidRPr="00140A2F">
        <w:rPr>
          <w:rFonts w:ascii="Times New Roman" w:hAnsi="Times New Roman"/>
          <w:sz w:val="24"/>
          <w:szCs w:val="24"/>
        </w:rPr>
        <w:t xml:space="preserve"> 81</w:t>
      </w:r>
      <w:r w:rsidR="00C12F6F" w:rsidRPr="00140A2F">
        <w:rPr>
          <w:rFonts w:ascii="Times New Roman" w:hAnsi="Times New Roman"/>
          <w:sz w:val="24"/>
          <w:szCs w:val="24"/>
        </w:rPr>
        <w:t>/1</w:t>
      </w:r>
      <w:r w:rsidR="00E071EB" w:rsidRPr="00140A2F">
        <w:rPr>
          <w:rFonts w:ascii="Times New Roman" w:hAnsi="Times New Roman"/>
          <w:sz w:val="24"/>
          <w:szCs w:val="24"/>
        </w:rPr>
        <w:t>9 &amp; No. 85/19</w:t>
      </w:r>
      <w:r w:rsidRPr="00140A2F">
        <w:rPr>
          <w:rFonts w:ascii="Times New Roman" w:hAnsi="Times New Roman" w:cs="Times New Roman"/>
          <w:sz w:val="24"/>
          <w:szCs w:val="24"/>
        </w:rPr>
        <w:t>) in order to fully transpose following Directives: (</w:t>
      </w:r>
      <w:proofErr w:type="spellStart"/>
      <w:r w:rsidRPr="00140A2F">
        <w:rPr>
          <w:rFonts w:ascii="Times New Roman" w:hAnsi="Times New Roman" w:cs="Times New Roman"/>
          <w:sz w:val="24"/>
          <w:szCs w:val="24"/>
        </w:rPr>
        <w:t>i</w:t>
      </w:r>
      <w:proofErr w:type="spellEnd"/>
      <w:r w:rsidRPr="00140A2F">
        <w:rPr>
          <w:rFonts w:ascii="Times New Roman" w:hAnsi="Times New Roman" w:cs="Times New Roman"/>
          <w:sz w:val="24"/>
          <w:szCs w:val="24"/>
        </w:rPr>
        <w:t>) the Directive on the energy performance of buildings 2010/31/EU EPBD; (ii) the Directive on energy efficiency EED2012/ 27/EU; (iii) Directive (EU) 2018/844/EU on the amendment of Directive 2010/31/EU on the energy performance of buildings and (iv) Directive 2012/27/EU on energy efficiency, in order to fulfill the obligations under the Agreement on the Energy Community.</w:t>
      </w:r>
    </w:p>
    <w:p w14:paraId="5795F462" w14:textId="77777777" w:rsidR="005C004A" w:rsidRPr="00140A2F" w:rsidRDefault="005C004A" w:rsidP="005C004A">
      <w:pPr>
        <w:widowControl w:val="0"/>
        <w:autoSpaceDE w:val="0"/>
        <w:autoSpaceDN w:val="0"/>
        <w:adjustRightInd w:val="0"/>
        <w:ind w:right="73"/>
        <w:jc w:val="both"/>
        <w:rPr>
          <w:rFonts w:ascii="Times New Roman" w:eastAsia="Times New Roman" w:hAnsi="Times New Roman" w:cs="Times New Roman"/>
          <w:sz w:val="24"/>
          <w:szCs w:val="24"/>
        </w:rPr>
      </w:pPr>
      <w:r w:rsidRPr="00140A2F">
        <w:rPr>
          <w:rFonts w:ascii="Times New Roman" w:eastAsia="Times New Roman" w:hAnsi="Times New Roman" w:cs="Times New Roman"/>
          <w:bCs/>
          <w:sz w:val="24"/>
          <w:szCs w:val="24"/>
        </w:rPr>
        <w:t xml:space="preserve">The Consultant will coordinate activities with, report to and work under the direction of the PIU Project Manager/Coordinator and PIU Technical Experts. </w:t>
      </w:r>
    </w:p>
    <w:p w14:paraId="725388FE" w14:textId="77777777" w:rsidR="00895DCF" w:rsidRPr="00140A2F" w:rsidRDefault="00895DCF" w:rsidP="00895DCF">
      <w:pPr>
        <w:widowControl w:val="0"/>
        <w:autoSpaceDE w:val="0"/>
        <w:autoSpaceDN w:val="0"/>
        <w:adjustRightInd w:val="0"/>
        <w:spacing w:line="276" w:lineRule="exact"/>
        <w:ind w:right="73"/>
        <w:jc w:val="both"/>
        <w:rPr>
          <w:rFonts w:ascii="Times New Roman" w:hAnsi="Times New Roman" w:cs="Times New Roman"/>
          <w:strike/>
          <w:sz w:val="24"/>
          <w:szCs w:val="24"/>
        </w:rPr>
      </w:pPr>
    </w:p>
    <w:p w14:paraId="638D7F33" w14:textId="1C4085A3" w:rsidR="00CD2388" w:rsidRPr="00140A2F" w:rsidRDefault="00441150" w:rsidP="00895DCF">
      <w:pPr>
        <w:widowControl w:val="0"/>
        <w:autoSpaceDE w:val="0"/>
        <w:autoSpaceDN w:val="0"/>
        <w:adjustRightInd w:val="0"/>
        <w:spacing w:line="276" w:lineRule="exact"/>
        <w:ind w:right="73"/>
        <w:jc w:val="both"/>
        <w:rPr>
          <w:rFonts w:ascii="Times New Roman" w:hAnsi="Times New Roman" w:cs="Times New Roman"/>
          <w:b/>
          <w:bCs/>
          <w:sz w:val="24"/>
          <w:szCs w:val="24"/>
        </w:rPr>
      </w:pPr>
      <w:r w:rsidRPr="00140A2F">
        <w:rPr>
          <w:rFonts w:ascii="Times New Roman" w:hAnsi="Times New Roman" w:cs="Times New Roman"/>
          <w:b/>
          <w:bCs/>
          <w:sz w:val="24"/>
          <w:szCs w:val="24"/>
        </w:rPr>
        <w:t xml:space="preserve">Scope of Work for the </w:t>
      </w:r>
      <w:r w:rsidR="00213AEF" w:rsidRPr="00140A2F">
        <w:rPr>
          <w:rFonts w:ascii="Times New Roman" w:hAnsi="Times New Roman" w:cs="Times New Roman"/>
          <w:b/>
          <w:bCs/>
          <w:sz w:val="24"/>
          <w:szCs w:val="24"/>
        </w:rPr>
        <w:t>Consultant</w:t>
      </w:r>
    </w:p>
    <w:p w14:paraId="518C7CD1" w14:textId="6EC21ACC" w:rsidR="000A627A" w:rsidRPr="00140A2F" w:rsidRDefault="000A627A" w:rsidP="000A627A">
      <w:pPr>
        <w:widowControl w:val="0"/>
        <w:autoSpaceDE w:val="0"/>
        <w:autoSpaceDN w:val="0"/>
        <w:adjustRightInd w:val="0"/>
        <w:ind w:right="73"/>
        <w:jc w:val="both"/>
        <w:rPr>
          <w:rFonts w:ascii="Times New Roman" w:hAnsi="Times New Roman" w:cs="Times New Roman"/>
          <w:sz w:val="24"/>
          <w:szCs w:val="24"/>
        </w:rPr>
      </w:pPr>
      <w:r w:rsidRPr="00140A2F">
        <w:rPr>
          <w:rFonts w:ascii="Times New Roman" w:hAnsi="Times New Roman" w:cs="Times New Roman"/>
          <w:sz w:val="24"/>
          <w:szCs w:val="24"/>
        </w:rPr>
        <w:t>Th</w:t>
      </w:r>
      <w:r w:rsidR="00831D7F" w:rsidRPr="00140A2F">
        <w:rPr>
          <w:rFonts w:ascii="Times New Roman" w:hAnsi="Times New Roman" w:cs="Times New Roman"/>
          <w:sz w:val="24"/>
          <w:szCs w:val="24"/>
        </w:rPr>
        <w:t>e</w:t>
      </w:r>
      <w:r w:rsidRPr="00140A2F">
        <w:rPr>
          <w:rFonts w:ascii="Times New Roman" w:hAnsi="Times New Roman" w:cs="Times New Roman"/>
          <w:sz w:val="24"/>
          <w:szCs w:val="24"/>
        </w:rPr>
        <w:t xml:space="preserve"> main purpose of the assignment is drafting the amendments and additions </w:t>
      </w:r>
      <w:r w:rsidR="00953DDB" w:rsidRPr="00140A2F">
        <w:rPr>
          <w:rFonts w:ascii="Times New Roman" w:hAnsi="Times New Roman" w:cs="Times New Roman"/>
          <w:sz w:val="24"/>
          <w:szCs w:val="24"/>
        </w:rPr>
        <w:t xml:space="preserve">to the Regulation on conducting energy audits and issuing energy certificates, including Annexes </w:t>
      </w:r>
      <w:r w:rsidR="00953DDB" w:rsidRPr="00140A2F">
        <w:rPr>
          <w:rFonts w:ascii="Times New Roman" w:hAnsi="Times New Roman"/>
          <w:sz w:val="24"/>
          <w:szCs w:val="24"/>
        </w:rPr>
        <w:t>("Official Gazette of the Federation of BiH No. 87/18</w:t>
      </w:r>
      <w:r w:rsidR="00953DDB" w:rsidRPr="00140A2F">
        <w:rPr>
          <w:rFonts w:ascii="Times New Roman" w:hAnsi="Times New Roman" w:cs="Times New Roman"/>
          <w:sz w:val="24"/>
          <w:szCs w:val="24"/>
        </w:rPr>
        <w:t xml:space="preserve">) and to the Rulebook on minimum requirements for the energy characteristics of buildings, including Annexes </w:t>
      </w:r>
      <w:r w:rsidR="00953DDB" w:rsidRPr="00140A2F">
        <w:rPr>
          <w:rFonts w:ascii="Times New Roman" w:hAnsi="Times New Roman"/>
          <w:sz w:val="24"/>
          <w:szCs w:val="24"/>
        </w:rPr>
        <w:t>("Official Gazette of the Federation of BiH No. 81/19 &amp; No. 85/19</w:t>
      </w:r>
      <w:r w:rsidR="00953DDB" w:rsidRPr="00140A2F">
        <w:rPr>
          <w:rFonts w:ascii="Times New Roman" w:hAnsi="Times New Roman" w:cs="Times New Roman"/>
          <w:sz w:val="24"/>
          <w:szCs w:val="24"/>
        </w:rPr>
        <w:t xml:space="preserve">) </w:t>
      </w:r>
      <w:r w:rsidRPr="00140A2F">
        <w:rPr>
          <w:rFonts w:ascii="Times New Roman" w:hAnsi="Times New Roman" w:cs="Times New Roman"/>
          <w:sz w:val="24"/>
          <w:szCs w:val="24"/>
        </w:rPr>
        <w:t>in order to fully transpose following Directives: (</w:t>
      </w:r>
      <w:proofErr w:type="spellStart"/>
      <w:r w:rsidRPr="00140A2F">
        <w:rPr>
          <w:rFonts w:ascii="Times New Roman" w:hAnsi="Times New Roman" w:cs="Times New Roman"/>
          <w:sz w:val="24"/>
          <w:szCs w:val="24"/>
        </w:rPr>
        <w:t>i</w:t>
      </w:r>
      <w:proofErr w:type="spellEnd"/>
      <w:r w:rsidRPr="00140A2F">
        <w:rPr>
          <w:rFonts w:ascii="Times New Roman" w:hAnsi="Times New Roman" w:cs="Times New Roman"/>
          <w:sz w:val="24"/>
          <w:szCs w:val="24"/>
        </w:rPr>
        <w:t>) the Directive on the energy performance of buildings 2010/31/EU EPBD; (ii) the Directive on energy efficiency EED2012/ 27/EU; (iii) Directive (EU) 2018/844/EU on the amendment of Directive 2010/31/EU on the energy performance of buildings and (iv) Directive 2012/27/EU on energy efficiency, in order to fulfill the obligations under the Agreement on the Energy Community.</w:t>
      </w:r>
      <w:r w:rsidR="00B927AD" w:rsidRPr="00140A2F">
        <w:rPr>
          <w:rFonts w:ascii="Times New Roman" w:hAnsi="Times New Roman" w:cs="Times New Roman"/>
          <w:sz w:val="24"/>
          <w:szCs w:val="24"/>
        </w:rPr>
        <w:t xml:space="preserve"> </w:t>
      </w:r>
    </w:p>
    <w:p w14:paraId="14223D73" w14:textId="0DA0F5BC" w:rsidR="00831D7F" w:rsidRPr="00140A2F" w:rsidRDefault="000A627A" w:rsidP="00831D7F">
      <w:pPr>
        <w:widowControl w:val="0"/>
        <w:autoSpaceDE w:val="0"/>
        <w:autoSpaceDN w:val="0"/>
        <w:adjustRightInd w:val="0"/>
        <w:ind w:right="73"/>
        <w:jc w:val="both"/>
        <w:rPr>
          <w:rFonts w:ascii="Times New Roman" w:hAnsi="Times New Roman" w:cs="Times New Roman"/>
          <w:sz w:val="24"/>
          <w:szCs w:val="24"/>
        </w:rPr>
      </w:pPr>
      <w:r w:rsidRPr="00140A2F">
        <w:rPr>
          <w:rFonts w:ascii="Times New Roman" w:hAnsi="Times New Roman" w:cs="Times New Roman"/>
          <w:sz w:val="24"/>
          <w:szCs w:val="24"/>
        </w:rPr>
        <w:t xml:space="preserve">In terms of the Regulation on conducting energy audits and issuing energy certificates, the assignment refers primarily to modification of the Methodology for conducting energy audits, </w:t>
      </w:r>
      <w:proofErr w:type="gramStart"/>
      <w:r w:rsidRPr="00140A2F">
        <w:rPr>
          <w:rFonts w:ascii="Times New Roman" w:hAnsi="Times New Roman" w:cs="Times New Roman"/>
          <w:sz w:val="24"/>
          <w:szCs w:val="24"/>
        </w:rPr>
        <w:t>i.e.</w:t>
      </w:r>
      <w:proofErr w:type="gramEnd"/>
      <w:r w:rsidRPr="00140A2F">
        <w:rPr>
          <w:rFonts w:ascii="Times New Roman" w:hAnsi="Times New Roman" w:cs="Times New Roman"/>
          <w:sz w:val="24"/>
          <w:szCs w:val="24"/>
        </w:rPr>
        <w:t xml:space="preserve"> the algorithm and procedures. In the </w:t>
      </w:r>
      <w:r w:rsidR="00831D7F" w:rsidRPr="00140A2F">
        <w:rPr>
          <w:rFonts w:ascii="Times New Roman" w:hAnsi="Times New Roman" w:cs="Times New Roman"/>
          <w:sz w:val="24"/>
          <w:szCs w:val="24"/>
        </w:rPr>
        <w:t>Rulebook</w:t>
      </w:r>
      <w:r w:rsidRPr="00140A2F">
        <w:rPr>
          <w:rFonts w:ascii="Times New Roman" w:hAnsi="Times New Roman" w:cs="Times New Roman"/>
          <w:sz w:val="24"/>
          <w:szCs w:val="24"/>
        </w:rPr>
        <w:t xml:space="preserve"> on minimum requirements for the energy characteristics of buildings, </w:t>
      </w:r>
      <w:r w:rsidR="00831D7F" w:rsidRPr="00140A2F">
        <w:rPr>
          <w:rFonts w:ascii="Times New Roman" w:hAnsi="Times New Roman" w:cs="Times New Roman"/>
          <w:sz w:val="24"/>
          <w:szCs w:val="24"/>
        </w:rPr>
        <w:t xml:space="preserve">it is required to revise and update </w:t>
      </w:r>
      <w:r w:rsidRPr="00140A2F">
        <w:rPr>
          <w:rFonts w:ascii="Times New Roman" w:hAnsi="Times New Roman" w:cs="Times New Roman"/>
          <w:sz w:val="24"/>
          <w:szCs w:val="24"/>
        </w:rPr>
        <w:t>the algorithm for calculating the energy characteristics of buildings, which refers to the definition of the reference value of primary and final energy</w:t>
      </w:r>
      <w:r w:rsidR="00831D7F" w:rsidRPr="00140A2F">
        <w:rPr>
          <w:rFonts w:ascii="Times New Roman" w:hAnsi="Times New Roman" w:cs="Times New Roman"/>
          <w:sz w:val="24"/>
          <w:szCs w:val="24"/>
        </w:rPr>
        <w:t xml:space="preserve"> consumption.</w:t>
      </w:r>
    </w:p>
    <w:p w14:paraId="407A9E70" w14:textId="1F156DCE" w:rsidR="00BD23E7" w:rsidRPr="00140A2F" w:rsidRDefault="00BD23E7" w:rsidP="00831D7F">
      <w:pPr>
        <w:widowControl w:val="0"/>
        <w:autoSpaceDE w:val="0"/>
        <w:autoSpaceDN w:val="0"/>
        <w:adjustRightInd w:val="0"/>
        <w:ind w:right="73"/>
        <w:jc w:val="both"/>
        <w:rPr>
          <w:rFonts w:ascii="Times New Roman" w:hAnsi="Times New Roman" w:cs="Times New Roman"/>
          <w:color w:val="FF0000"/>
          <w:sz w:val="24"/>
          <w:szCs w:val="24"/>
        </w:rPr>
      </w:pPr>
      <w:r w:rsidRPr="00140A2F">
        <w:rPr>
          <w:rFonts w:ascii="Times New Roman" w:hAnsi="Times New Roman" w:cs="Times New Roman"/>
          <w:sz w:val="24"/>
          <w:szCs w:val="24"/>
        </w:rPr>
        <w:t xml:space="preserve">The scope of the </w:t>
      </w:r>
      <w:r w:rsidR="00E22B82" w:rsidRPr="00140A2F">
        <w:rPr>
          <w:rFonts w:ascii="Times New Roman" w:hAnsi="Times New Roman" w:cs="Times New Roman"/>
          <w:sz w:val="24"/>
          <w:szCs w:val="24"/>
        </w:rPr>
        <w:t>services of the Consultant</w:t>
      </w:r>
      <w:r w:rsidRPr="00140A2F">
        <w:rPr>
          <w:rFonts w:ascii="Times New Roman" w:hAnsi="Times New Roman" w:cs="Times New Roman"/>
          <w:sz w:val="24"/>
          <w:szCs w:val="24"/>
        </w:rPr>
        <w:t xml:space="preserve"> will include but not be </w:t>
      </w:r>
      <w:r w:rsidRPr="00140A2F">
        <w:rPr>
          <w:rFonts w:ascii="Times New Roman" w:hAnsi="Times New Roman" w:cs="Times New Roman"/>
          <w:b/>
          <w:sz w:val="24"/>
          <w:szCs w:val="24"/>
        </w:rPr>
        <w:t>limited</w:t>
      </w:r>
      <w:r w:rsidRPr="00140A2F">
        <w:rPr>
          <w:rFonts w:ascii="Times New Roman" w:hAnsi="Times New Roman" w:cs="Times New Roman"/>
          <w:sz w:val="24"/>
          <w:szCs w:val="24"/>
        </w:rPr>
        <w:t xml:space="preserve"> to the following</w:t>
      </w:r>
    </w:p>
    <w:p w14:paraId="3B1D0634" w14:textId="1B1B64B7" w:rsidR="002A2710" w:rsidRPr="00140A2F" w:rsidRDefault="002A2710" w:rsidP="00B927AD">
      <w:pPr>
        <w:pStyle w:val="ListParagraph"/>
        <w:widowControl w:val="0"/>
        <w:numPr>
          <w:ilvl w:val="0"/>
          <w:numId w:val="25"/>
        </w:numPr>
        <w:autoSpaceDE w:val="0"/>
        <w:autoSpaceDN w:val="0"/>
        <w:adjustRightInd w:val="0"/>
        <w:spacing w:line="276" w:lineRule="auto"/>
        <w:ind w:right="73"/>
        <w:jc w:val="both"/>
      </w:pPr>
      <w:bookmarkStart w:id="0" w:name="_Hlk127903138"/>
      <w:r w:rsidRPr="00140A2F">
        <w:t xml:space="preserve">Under this assignment the </w:t>
      </w:r>
      <w:r w:rsidR="00213AEF" w:rsidRPr="00140A2F">
        <w:t>Consultant</w:t>
      </w:r>
      <w:r w:rsidRPr="00140A2F">
        <w:t xml:space="preserve"> has the responsibility to design the Work Plan and submit </w:t>
      </w:r>
      <w:r w:rsidR="00CF2E47" w:rsidRPr="00140A2F">
        <w:t>it to the</w:t>
      </w:r>
      <w:r w:rsidRPr="00140A2F">
        <w:t xml:space="preserve"> PIU Program Manager / Coordinator</w:t>
      </w:r>
      <w:r w:rsidR="00CF2E47" w:rsidRPr="00140A2F">
        <w:t xml:space="preserve"> for approval. </w:t>
      </w:r>
    </w:p>
    <w:bookmarkEnd w:id="0"/>
    <w:p w14:paraId="5AE2EC3A" w14:textId="77777777" w:rsidR="00CC7A2B" w:rsidRPr="00140A2F" w:rsidRDefault="00831D7F" w:rsidP="00B927AD">
      <w:pPr>
        <w:pStyle w:val="ListParagraph"/>
        <w:widowControl w:val="0"/>
        <w:numPr>
          <w:ilvl w:val="0"/>
          <w:numId w:val="25"/>
        </w:numPr>
        <w:autoSpaceDE w:val="0"/>
        <w:autoSpaceDN w:val="0"/>
        <w:adjustRightInd w:val="0"/>
        <w:spacing w:line="276" w:lineRule="auto"/>
        <w:ind w:right="73"/>
        <w:jc w:val="both"/>
      </w:pPr>
      <w:r w:rsidRPr="00140A2F">
        <w:t xml:space="preserve">Perform an analysis of the </w:t>
      </w:r>
      <w:r w:rsidR="00B927AD" w:rsidRPr="00140A2F">
        <w:t xml:space="preserve">currently valid </w:t>
      </w:r>
      <w:r w:rsidRPr="00140A2F">
        <w:t xml:space="preserve">Regulation on </w:t>
      </w:r>
      <w:r w:rsidR="00B927AD" w:rsidRPr="00140A2F">
        <w:t>conducting</w:t>
      </w:r>
      <w:r w:rsidRPr="00140A2F">
        <w:t xml:space="preserve"> energy audits and </w:t>
      </w:r>
      <w:r w:rsidRPr="00140A2F">
        <w:lastRenderedPageBreak/>
        <w:t>issu</w:t>
      </w:r>
      <w:r w:rsidR="00B927AD" w:rsidRPr="00140A2F">
        <w:t>ing</w:t>
      </w:r>
      <w:r w:rsidRPr="00140A2F">
        <w:t xml:space="preserve"> energy certificates and the </w:t>
      </w:r>
      <w:r w:rsidR="00B927AD" w:rsidRPr="00140A2F">
        <w:t>Rulebook</w:t>
      </w:r>
      <w:r w:rsidRPr="00140A2F">
        <w:t xml:space="preserve"> on minimum requirements for </w:t>
      </w:r>
      <w:r w:rsidR="00B927AD" w:rsidRPr="00140A2F">
        <w:t xml:space="preserve">the </w:t>
      </w:r>
      <w:r w:rsidRPr="00140A2F">
        <w:t>energy characteristics</w:t>
      </w:r>
      <w:r w:rsidR="00B927AD" w:rsidRPr="00140A2F">
        <w:t xml:space="preserve"> of buildings</w:t>
      </w:r>
    </w:p>
    <w:p w14:paraId="0E510179" w14:textId="332745DC" w:rsidR="00831D7F" w:rsidRPr="00140A2F" w:rsidRDefault="00CC7A2B" w:rsidP="00B927AD">
      <w:pPr>
        <w:pStyle w:val="ListParagraph"/>
        <w:widowControl w:val="0"/>
        <w:numPr>
          <w:ilvl w:val="0"/>
          <w:numId w:val="25"/>
        </w:numPr>
        <w:autoSpaceDE w:val="0"/>
        <w:autoSpaceDN w:val="0"/>
        <w:adjustRightInd w:val="0"/>
        <w:spacing w:line="276" w:lineRule="auto"/>
        <w:ind w:right="73"/>
        <w:jc w:val="both"/>
      </w:pPr>
      <w:r w:rsidRPr="00140A2F">
        <w:t xml:space="preserve">Perform an analysis of the currently valid </w:t>
      </w:r>
      <w:r w:rsidR="00B927AD" w:rsidRPr="00140A2F">
        <w:t>C</w:t>
      </w:r>
      <w:r w:rsidR="00831D7F" w:rsidRPr="00140A2F">
        <w:t xml:space="preserve">ost-optimal </w:t>
      </w:r>
      <w:r w:rsidRPr="00140A2F">
        <w:t>A</w:t>
      </w:r>
      <w:r w:rsidR="00831D7F" w:rsidRPr="00140A2F">
        <w:t>nalysis</w:t>
      </w:r>
      <w:r w:rsidR="00B927AD" w:rsidRPr="00140A2F">
        <w:t xml:space="preserve"> </w:t>
      </w:r>
    </w:p>
    <w:p w14:paraId="04F38964" w14:textId="7476DE1C" w:rsidR="00831D7F" w:rsidRPr="00140A2F" w:rsidRDefault="00831D7F" w:rsidP="00B927AD">
      <w:pPr>
        <w:pStyle w:val="ListParagraph"/>
        <w:widowControl w:val="0"/>
        <w:numPr>
          <w:ilvl w:val="0"/>
          <w:numId w:val="25"/>
        </w:numPr>
        <w:autoSpaceDE w:val="0"/>
        <w:autoSpaceDN w:val="0"/>
        <w:adjustRightInd w:val="0"/>
        <w:spacing w:line="276" w:lineRule="auto"/>
        <w:ind w:right="73"/>
        <w:jc w:val="both"/>
      </w:pPr>
      <w:r w:rsidRPr="00140A2F">
        <w:t>Perform an analysis of the relevant following Directives: Energy Efficiency Directive EED2012/27/EU and Directive (EU) 2018/844/EU amending Directive 2010/31/EU on the energy performance of buildings and Directive 2012/27/EU on energy efficiency.</w:t>
      </w:r>
    </w:p>
    <w:p w14:paraId="59079D34" w14:textId="04AFC791" w:rsidR="00B927AD" w:rsidRPr="00140A2F" w:rsidRDefault="00831D7F" w:rsidP="00B927AD">
      <w:pPr>
        <w:pStyle w:val="ListParagraph"/>
        <w:widowControl w:val="0"/>
        <w:numPr>
          <w:ilvl w:val="0"/>
          <w:numId w:val="25"/>
        </w:numPr>
        <w:autoSpaceDE w:val="0"/>
        <w:autoSpaceDN w:val="0"/>
        <w:adjustRightInd w:val="0"/>
        <w:spacing w:line="276" w:lineRule="auto"/>
        <w:ind w:right="73"/>
        <w:jc w:val="both"/>
      </w:pPr>
      <w:r w:rsidRPr="00140A2F">
        <w:t>Perform an analysis of the new standard for thermal energy calculation in buildings BAS EN ISOISO 52000-1, 52003-1, 52010-1, 52016-1 and 52018-1</w:t>
      </w:r>
    </w:p>
    <w:p w14:paraId="4FAFBE45" w14:textId="2B723FD5" w:rsidR="00B927AD" w:rsidRPr="00140A2F" w:rsidRDefault="00B927AD" w:rsidP="00FD7EC3">
      <w:pPr>
        <w:pStyle w:val="ListParagraph"/>
        <w:widowControl w:val="0"/>
        <w:numPr>
          <w:ilvl w:val="0"/>
          <w:numId w:val="25"/>
        </w:numPr>
        <w:autoSpaceDE w:val="0"/>
        <w:autoSpaceDN w:val="0"/>
        <w:adjustRightInd w:val="0"/>
        <w:spacing w:line="276" w:lineRule="auto"/>
        <w:ind w:right="73"/>
        <w:jc w:val="both"/>
      </w:pPr>
      <w:r w:rsidRPr="00140A2F">
        <w:t>Perform an analysis of macro and micro economic indicators in the context of introducing certain requirement for the reference value of primary/final energy consumption in residential/non-residential buildings</w:t>
      </w:r>
    </w:p>
    <w:p w14:paraId="06566169" w14:textId="7565F92B" w:rsidR="00924404" w:rsidRPr="00140A2F" w:rsidRDefault="00B927AD" w:rsidP="00FD7EC3">
      <w:pPr>
        <w:pStyle w:val="ListParagraph"/>
        <w:widowControl w:val="0"/>
        <w:numPr>
          <w:ilvl w:val="0"/>
          <w:numId w:val="25"/>
        </w:numPr>
        <w:autoSpaceDE w:val="0"/>
        <w:autoSpaceDN w:val="0"/>
        <w:adjustRightInd w:val="0"/>
        <w:spacing w:line="276" w:lineRule="auto"/>
        <w:ind w:right="73"/>
        <w:jc w:val="both"/>
      </w:pPr>
      <w:r w:rsidRPr="00140A2F">
        <w:t>Define primary and final energy consumption limit values for non-residential buildings</w:t>
      </w:r>
    </w:p>
    <w:p w14:paraId="15C9B5D3" w14:textId="703FD082" w:rsidR="00B927AD" w:rsidRPr="00140A2F" w:rsidRDefault="00B927AD" w:rsidP="00FD7EC3">
      <w:pPr>
        <w:pStyle w:val="ListParagraph"/>
        <w:widowControl w:val="0"/>
        <w:numPr>
          <w:ilvl w:val="0"/>
          <w:numId w:val="25"/>
        </w:numPr>
        <w:autoSpaceDE w:val="0"/>
        <w:autoSpaceDN w:val="0"/>
        <w:adjustRightInd w:val="0"/>
        <w:spacing w:line="276" w:lineRule="auto"/>
        <w:ind w:right="73"/>
        <w:jc w:val="both"/>
      </w:pPr>
      <w:r w:rsidRPr="00140A2F">
        <w:t>Define primary and final energy consumption limit values for residential buildings</w:t>
      </w:r>
    </w:p>
    <w:p w14:paraId="25E1A0E9" w14:textId="7A41698E" w:rsidR="00924404" w:rsidRPr="00140A2F" w:rsidRDefault="00B927AD" w:rsidP="00FD7EC3">
      <w:pPr>
        <w:pStyle w:val="ListParagraph"/>
        <w:widowControl w:val="0"/>
        <w:numPr>
          <w:ilvl w:val="0"/>
          <w:numId w:val="25"/>
        </w:numPr>
        <w:autoSpaceDE w:val="0"/>
        <w:autoSpaceDN w:val="0"/>
        <w:adjustRightInd w:val="0"/>
        <w:spacing w:line="276" w:lineRule="auto"/>
        <w:ind w:right="73"/>
        <w:jc w:val="both"/>
      </w:pPr>
      <w:r w:rsidRPr="00140A2F">
        <w:t>Define energy efficiency measures for the extensive renovation of existing buildings in order to reach the reference primary/final energy consumption</w:t>
      </w:r>
    </w:p>
    <w:p w14:paraId="1DEDF6DC" w14:textId="158E14DE" w:rsidR="008E5393" w:rsidRPr="00140A2F" w:rsidRDefault="00B927AD" w:rsidP="00FD7EC3">
      <w:pPr>
        <w:pStyle w:val="ListParagraph"/>
        <w:widowControl w:val="0"/>
        <w:numPr>
          <w:ilvl w:val="0"/>
          <w:numId w:val="25"/>
        </w:numPr>
        <w:autoSpaceDE w:val="0"/>
        <w:autoSpaceDN w:val="0"/>
        <w:adjustRightInd w:val="0"/>
        <w:spacing w:line="276" w:lineRule="auto"/>
        <w:ind w:right="73"/>
        <w:jc w:val="both"/>
      </w:pPr>
      <w:r w:rsidRPr="00140A2F">
        <w:t>Define the content and layout of the energy certificate of residential/non-residential/other buildings that consume energy for heating.</w:t>
      </w:r>
    </w:p>
    <w:p w14:paraId="67F2A0FA" w14:textId="77777777" w:rsidR="003803B7" w:rsidRPr="003803B7" w:rsidRDefault="00B927AD" w:rsidP="003803B7">
      <w:pPr>
        <w:pStyle w:val="ListParagraph"/>
        <w:widowControl w:val="0"/>
        <w:numPr>
          <w:ilvl w:val="0"/>
          <w:numId w:val="25"/>
        </w:numPr>
        <w:autoSpaceDE w:val="0"/>
        <w:autoSpaceDN w:val="0"/>
        <w:adjustRightInd w:val="0"/>
        <w:spacing w:line="276" w:lineRule="auto"/>
        <w:ind w:right="73"/>
        <w:jc w:val="both"/>
      </w:pPr>
      <w:r w:rsidRPr="003803B7">
        <w:t>Define the nearly zero energy building</w:t>
      </w:r>
      <w:r w:rsidR="00FD7EC3" w:rsidRPr="003803B7">
        <w:t xml:space="preserve"> as the procedure for</w:t>
      </w:r>
      <w:r w:rsidRPr="003803B7">
        <w:t xml:space="preserve"> standardizing the mandatory application of the nearly zero energy building standard for new buildings, </w:t>
      </w:r>
      <w:r w:rsidR="00FD7EC3" w:rsidRPr="003803B7">
        <w:t xml:space="preserve">with the proposed </w:t>
      </w:r>
      <w:r w:rsidRPr="003803B7">
        <w:t>the deadline for</w:t>
      </w:r>
      <w:r w:rsidR="00FD7EC3" w:rsidRPr="003803B7">
        <w:t xml:space="preserve"> starting the obligatory implementation</w:t>
      </w:r>
      <w:r w:rsidRPr="003803B7">
        <w:t>).</w:t>
      </w:r>
    </w:p>
    <w:p w14:paraId="780DEC5A" w14:textId="77777777" w:rsidR="003803B7" w:rsidRPr="003803B7" w:rsidRDefault="003803B7" w:rsidP="003803B7">
      <w:pPr>
        <w:pStyle w:val="ListParagraph"/>
        <w:widowControl w:val="0"/>
        <w:numPr>
          <w:ilvl w:val="0"/>
          <w:numId w:val="25"/>
        </w:numPr>
        <w:autoSpaceDE w:val="0"/>
        <w:autoSpaceDN w:val="0"/>
        <w:adjustRightInd w:val="0"/>
        <w:spacing w:line="276" w:lineRule="auto"/>
        <w:ind w:right="73"/>
        <w:jc w:val="both"/>
      </w:pPr>
      <w:r w:rsidRPr="003803B7">
        <w:t>Up-to-date standardized methodologies of energy savings calculation for different building types</w:t>
      </w:r>
    </w:p>
    <w:p w14:paraId="2CD0C7F0" w14:textId="6414D0E9" w:rsidR="003803B7" w:rsidRPr="003803B7" w:rsidRDefault="003803B7" w:rsidP="003803B7">
      <w:pPr>
        <w:pStyle w:val="ListParagraph"/>
        <w:widowControl w:val="0"/>
        <w:numPr>
          <w:ilvl w:val="0"/>
          <w:numId w:val="25"/>
        </w:numPr>
        <w:autoSpaceDE w:val="0"/>
        <w:autoSpaceDN w:val="0"/>
        <w:adjustRightInd w:val="0"/>
        <w:spacing w:line="276" w:lineRule="auto"/>
        <w:ind w:right="73"/>
        <w:jc w:val="both"/>
      </w:pPr>
      <w:r w:rsidRPr="003803B7">
        <w:t>Definition of options for EE calculation, according to International Performance Measurement and Verification Protocol (IPMVP) (A, B, C, D), for different building types and EE measures</w:t>
      </w:r>
    </w:p>
    <w:p w14:paraId="61708687" w14:textId="77777777" w:rsidR="00FD7EC3" w:rsidRPr="003803B7" w:rsidRDefault="00FD7EC3" w:rsidP="00FD7EC3">
      <w:pPr>
        <w:pStyle w:val="ListParagraph"/>
        <w:widowControl w:val="0"/>
        <w:numPr>
          <w:ilvl w:val="0"/>
          <w:numId w:val="25"/>
        </w:numPr>
        <w:autoSpaceDE w:val="0"/>
        <w:autoSpaceDN w:val="0"/>
        <w:adjustRightInd w:val="0"/>
        <w:spacing w:line="276" w:lineRule="auto"/>
        <w:ind w:right="73"/>
        <w:jc w:val="both"/>
      </w:pPr>
      <w:r w:rsidRPr="003803B7">
        <w:t xml:space="preserve">Prepare and submit first draft of the amendments and additions to the Regulation on conducting energy audits and issuing energy certificates and to the Rulebook on minimum requirements for the energy characteristics of buildings to the PIU Program Manager / Coordinator for approval. </w:t>
      </w:r>
    </w:p>
    <w:p w14:paraId="0A6E375B" w14:textId="77777777" w:rsidR="00FD7EC3" w:rsidRPr="00140A2F" w:rsidRDefault="00FD7EC3" w:rsidP="00FD7EC3">
      <w:pPr>
        <w:pStyle w:val="ListParagraph"/>
        <w:widowControl w:val="0"/>
        <w:numPr>
          <w:ilvl w:val="0"/>
          <w:numId w:val="25"/>
        </w:numPr>
        <w:autoSpaceDE w:val="0"/>
        <w:autoSpaceDN w:val="0"/>
        <w:adjustRightInd w:val="0"/>
        <w:spacing w:line="276" w:lineRule="auto"/>
        <w:ind w:right="73"/>
        <w:jc w:val="both"/>
      </w:pPr>
      <w:r w:rsidRPr="00140A2F">
        <w:t xml:space="preserve">Revise and submit the final versions of the amendments and additions to the Regulation on conducting energy audits and issuing energy certificates and to the Rulebook on minimum requirements for the energy characteristics of buildings to the PIU Program Manager / Coordinator for approval. </w:t>
      </w:r>
    </w:p>
    <w:p w14:paraId="760DCDD7" w14:textId="3F6EE75D" w:rsidR="00352925" w:rsidRPr="00140A2F" w:rsidRDefault="00352925" w:rsidP="00AA40D3">
      <w:pPr>
        <w:jc w:val="both"/>
        <w:rPr>
          <w:rFonts w:ascii="Times New Roman" w:hAnsi="Times New Roman" w:cs="Times New Roman"/>
          <w:b/>
          <w:bCs/>
          <w:sz w:val="24"/>
          <w:szCs w:val="24"/>
        </w:rPr>
      </w:pPr>
    </w:p>
    <w:p w14:paraId="568044B1" w14:textId="405AC4DF" w:rsidR="00C97906" w:rsidRPr="00140A2F" w:rsidRDefault="00C97906" w:rsidP="00C97906">
      <w:pPr>
        <w:jc w:val="both"/>
        <w:rPr>
          <w:rFonts w:ascii="Times New Roman" w:hAnsi="Times New Roman" w:cs="Times New Roman"/>
          <w:b/>
          <w:bCs/>
          <w:sz w:val="24"/>
          <w:szCs w:val="24"/>
        </w:rPr>
      </w:pPr>
      <w:r w:rsidRPr="00140A2F">
        <w:rPr>
          <w:rFonts w:ascii="Times New Roman" w:hAnsi="Times New Roman" w:cs="Times New Roman"/>
          <w:b/>
          <w:bCs/>
          <w:sz w:val="24"/>
          <w:szCs w:val="24"/>
        </w:rPr>
        <w:t>Deliverables</w:t>
      </w:r>
    </w:p>
    <w:p w14:paraId="1E9BF9EA" w14:textId="47210606"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 xml:space="preserve">Work Plan </w:t>
      </w:r>
    </w:p>
    <w:p w14:paraId="78F086E0" w14:textId="1E32A979" w:rsidR="00C97906" w:rsidRDefault="00C97906" w:rsidP="00C97906">
      <w:pPr>
        <w:pStyle w:val="ListParagraph"/>
        <w:widowControl w:val="0"/>
        <w:numPr>
          <w:ilvl w:val="0"/>
          <w:numId w:val="31"/>
        </w:numPr>
        <w:autoSpaceDE w:val="0"/>
        <w:autoSpaceDN w:val="0"/>
        <w:adjustRightInd w:val="0"/>
        <w:spacing w:line="276" w:lineRule="auto"/>
        <w:ind w:right="73"/>
        <w:jc w:val="both"/>
      </w:pPr>
      <w:r w:rsidRPr="00140A2F">
        <w:t xml:space="preserve">All analysis </w:t>
      </w:r>
      <w:r w:rsidR="00627F04" w:rsidRPr="00140A2F">
        <w:t>required</w:t>
      </w:r>
      <w:r w:rsidRPr="00140A2F">
        <w:t xml:space="preserve"> by the TOR </w:t>
      </w:r>
    </w:p>
    <w:p w14:paraId="3E746F3C" w14:textId="77777777" w:rsidR="005915E5" w:rsidRPr="003803B7" w:rsidRDefault="005915E5" w:rsidP="005915E5">
      <w:pPr>
        <w:pStyle w:val="ListParagraph"/>
        <w:widowControl w:val="0"/>
        <w:numPr>
          <w:ilvl w:val="0"/>
          <w:numId w:val="31"/>
        </w:numPr>
        <w:autoSpaceDE w:val="0"/>
        <w:autoSpaceDN w:val="0"/>
        <w:adjustRightInd w:val="0"/>
        <w:spacing w:line="276" w:lineRule="auto"/>
        <w:ind w:right="73"/>
        <w:jc w:val="both"/>
      </w:pPr>
      <w:r w:rsidRPr="003803B7">
        <w:t>Up-to-date standardized methodologies of energy savings calculation for different building types</w:t>
      </w:r>
    </w:p>
    <w:p w14:paraId="13DC2DC9" w14:textId="77777777" w:rsidR="005915E5" w:rsidRPr="003803B7" w:rsidRDefault="005915E5" w:rsidP="005915E5">
      <w:pPr>
        <w:pStyle w:val="ListParagraph"/>
        <w:widowControl w:val="0"/>
        <w:numPr>
          <w:ilvl w:val="0"/>
          <w:numId w:val="31"/>
        </w:numPr>
        <w:autoSpaceDE w:val="0"/>
        <w:autoSpaceDN w:val="0"/>
        <w:adjustRightInd w:val="0"/>
        <w:spacing w:line="276" w:lineRule="auto"/>
        <w:ind w:right="73"/>
        <w:jc w:val="both"/>
      </w:pPr>
      <w:r w:rsidRPr="003803B7">
        <w:lastRenderedPageBreak/>
        <w:t>Definition of options for EE calculation, according to International Performance Measurement and Verification Protocol (IPMVP) (A, B, C, D), for different building types and EE measures</w:t>
      </w:r>
    </w:p>
    <w:p w14:paraId="3E734845" w14:textId="73207DDD"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Primary and final energy consumption limit values for non-residential and residential buildings</w:t>
      </w:r>
    </w:p>
    <w:p w14:paraId="3F989744" w14:textId="170E786D"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Energy efficiency measures for the extensive renovation of existing buildings in order to reach the reference primary/final energy consumption</w:t>
      </w:r>
    </w:p>
    <w:p w14:paraId="5BEFDAE7" w14:textId="55C8EB14"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Content and layout of the energy certificate of residential/non-residential/other buildings that consume energy for heating.</w:t>
      </w:r>
    </w:p>
    <w:p w14:paraId="1BADA989" w14:textId="4FF3464A"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Nearly zero energy building as the procedure for standardizing the mandatory application of the nearly zero energy building standard for new buildings, with the proposed the deadline for starting the obligatory implementation).</w:t>
      </w:r>
    </w:p>
    <w:p w14:paraId="6E6DD285" w14:textId="59669233" w:rsidR="00C97906" w:rsidRPr="00140A2F" w:rsidRDefault="00C97906" w:rsidP="00C97906">
      <w:pPr>
        <w:pStyle w:val="ListParagraph"/>
        <w:widowControl w:val="0"/>
        <w:numPr>
          <w:ilvl w:val="0"/>
          <w:numId w:val="31"/>
        </w:numPr>
        <w:autoSpaceDE w:val="0"/>
        <w:autoSpaceDN w:val="0"/>
        <w:adjustRightInd w:val="0"/>
        <w:spacing w:line="276" w:lineRule="auto"/>
        <w:ind w:right="73"/>
        <w:jc w:val="both"/>
      </w:pPr>
      <w:r w:rsidRPr="00140A2F">
        <w:t xml:space="preserve">Amendments and additions to the Regulation on conducting energy audits and issuing energy certificates and to the Rulebook on minimum requirements for the energy characteristics of buildings </w:t>
      </w:r>
    </w:p>
    <w:p w14:paraId="753F75ED" w14:textId="77777777" w:rsidR="00C97906" w:rsidRPr="00140A2F" w:rsidRDefault="00C97906" w:rsidP="00C97906">
      <w:pPr>
        <w:jc w:val="both"/>
        <w:rPr>
          <w:rFonts w:ascii="Times New Roman" w:hAnsi="Times New Roman" w:cs="Times New Roman"/>
          <w:b/>
          <w:bCs/>
          <w:sz w:val="24"/>
          <w:szCs w:val="24"/>
        </w:rPr>
      </w:pPr>
    </w:p>
    <w:p w14:paraId="0A9E95BD" w14:textId="77777777" w:rsidR="00441150" w:rsidRPr="00140A2F" w:rsidRDefault="00441150" w:rsidP="00AA40D3">
      <w:pPr>
        <w:jc w:val="both"/>
        <w:rPr>
          <w:rFonts w:ascii="Times New Roman" w:hAnsi="Times New Roman" w:cs="Times New Roman"/>
          <w:b/>
          <w:bCs/>
          <w:sz w:val="24"/>
          <w:szCs w:val="24"/>
        </w:rPr>
      </w:pPr>
      <w:r w:rsidRPr="00140A2F">
        <w:rPr>
          <w:rFonts w:ascii="Times New Roman" w:hAnsi="Times New Roman" w:cs="Times New Roman"/>
          <w:b/>
          <w:bCs/>
          <w:sz w:val="24"/>
          <w:szCs w:val="24"/>
        </w:rPr>
        <w:t xml:space="preserve">Duration of </w:t>
      </w:r>
      <w:r w:rsidR="00451545" w:rsidRPr="00140A2F">
        <w:rPr>
          <w:rFonts w:ascii="Times New Roman" w:hAnsi="Times New Roman" w:cs="Times New Roman"/>
          <w:b/>
          <w:bCs/>
          <w:sz w:val="24"/>
          <w:szCs w:val="24"/>
        </w:rPr>
        <w:t>Contract</w:t>
      </w:r>
    </w:p>
    <w:p w14:paraId="00E3250B" w14:textId="651BDCA0" w:rsidR="004E56E4" w:rsidRPr="00140A2F" w:rsidRDefault="00441150" w:rsidP="008033BF">
      <w:pPr>
        <w:jc w:val="both"/>
        <w:rPr>
          <w:rFonts w:ascii="Times New Roman" w:hAnsi="Times New Roman" w:cs="Times New Roman"/>
          <w:sz w:val="24"/>
          <w:szCs w:val="24"/>
        </w:rPr>
      </w:pPr>
      <w:r w:rsidRPr="00140A2F">
        <w:rPr>
          <w:rFonts w:ascii="Times New Roman" w:hAnsi="Times New Roman" w:cs="Times New Roman"/>
          <w:sz w:val="24"/>
          <w:szCs w:val="24"/>
        </w:rPr>
        <w:t xml:space="preserve">Expected duration of the </w:t>
      </w:r>
      <w:r w:rsidR="00451545" w:rsidRPr="00140A2F">
        <w:rPr>
          <w:rFonts w:ascii="Times New Roman" w:hAnsi="Times New Roman" w:cs="Times New Roman"/>
          <w:sz w:val="24"/>
          <w:szCs w:val="24"/>
        </w:rPr>
        <w:t>contract</w:t>
      </w:r>
      <w:r w:rsidRPr="00140A2F">
        <w:rPr>
          <w:rFonts w:ascii="Times New Roman" w:hAnsi="Times New Roman" w:cs="Times New Roman"/>
          <w:sz w:val="24"/>
          <w:szCs w:val="24"/>
        </w:rPr>
        <w:t xml:space="preserve"> is </w:t>
      </w:r>
      <w:r w:rsidR="00657515" w:rsidRPr="00140A2F">
        <w:rPr>
          <w:rFonts w:ascii="Times New Roman" w:hAnsi="Times New Roman" w:cs="Times New Roman"/>
          <w:sz w:val="24"/>
          <w:szCs w:val="24"/>
        </w:rPr>
        <w:t>6</w:t>
      </w:r>
      <w:r w:rsidR="00451545" w:rsidRPr="00140A2F">
        <w:rPr>
          <w:rFonts w:ascii="Times New Roman" w:hAnsi="Times New Roman" w:cs="Times New Roman"/>
          <w:sz w:val="24"/>
          <w:szCs w:val="24"/>
        </w:rPr>
        <w:t xml:space="preserve"> months</w:t>
      </w:r>
      <w:r w:rsidRPr="00140A2F">
        <w:rPr>
          <w:rFonts w:ascii="Times New Roman" w:hAnsi="Times New Roman" w:cs="Times New Roman"/>
          <w:sz w:val="24"/>
          <w:szCs w:val="24"/>
        </w:rPr>
        <w:t xml:space="preserve"> during the period from </w:t>
      </w:r>
      <w:r w:rsidR="00140A2F" w:rsidRPr="00140A2F">
        <w:rPr>
          <w:rFonts w:ascii="Times New Roman" w:hAnsi="Times New Roman" w:cs="Times New Roman"/>
          <w:sz w:val="24"/>
          <w:szCs w:val="24"/>
        </w:rPr>
        <w:t>June</w:t>
      </w:r>
      <w:r w:rsidR="002D5635" w:rsidRPr="00140A2F">
        <w:rPr>
          <w:rFonts w:ascii="Times New Roman" w:hAnsi="Times New Roman" w:cs="Times New Roman"/>
          <w:sz w:val="24"/>
          <w:szCs w:val="24"/>
        </w:rPr>
        <w:t xml:space="preserve"> </w:t>
      </w:r>
      <w:r w:rsidR="00451545" w:rsidRPr="00140A2F">
        <w:rPr>
          <w:rFonts w:ascii="Times New Roman" w:hAnsi="Times New Roman" w:cs="Times New Roman"/>
          <w:sz w:val="24"/>
          <w:szCs w:val="24"/>
        </w:rPr>
        <w:t>202</w:t>
      </w:r>
      <w:r w:rsidR="00FD7EC3" w:rsidRPr="00140A2F">
        <w:rPr>
          <w:rFonts w:ascii="Times New Roman" w:hAnsi="Times New Roman" w:cs="Times New Roman"/>
          <w:sz w:val="24"/>
          <w:szCs w:val="24"/>
        </w:rPr>
        <w:t>3</w:t>
      </w:r>
      <w:r w:rsidRPr="00140A2F">
        <w:rPr>
          <w:rFonts w:ascii="Times New Roman" w:hAnsi="Times New Roman" w:cs="Times New Roman"/>
          <w:sz w:val="24"/>
          <w:szCs w:val="24"/>
        </w:rPr>
        <w:t xml:space="preserve"> </w:t>
      </w:r>
      <w:r w:rsidR="007E27E7" w:rsidRPr="00140A2F">
        <w:rPr>
          <w:rFonts w:ascii="Times New Roman" w:hAnsi="Times New Roman" w:cs="Times New Roman"/>
          <w:sz w:val="24"/>
          <w:szCs w:val="24"/>
        </w:rPr>
        <w:t xml:space="preserve">to </w:t>
      </w:r>
      <w:r w:rsidR="00F3413F" w:rsidRPr="00140A2F">
        <w:rPr>
          <w:rFonts w:ascii="Times New Roman" w:hAnsi="Times New Roman" w:cs="Times New Roman"/>
          <w:sz w:val="24"/>
          <w:szCs w:val="24"/>
        </w:rPr>
        <w:t>December</w:t>
      </w:r>
      <w:r w:rsidR="002D45F5" w:rsidRPr="00140A2F">
        <w:rPr>
          <w:rFonts w:ascii="Times New Roman" w:hAnsi="Times New Roman" w:cs="Times New Roman"/>
          <w:sz w:val="24"/>
          <w:szCs w:val="24"/>
        </w:rPr>
        <w:t xml:space="preserve"> </w:t>
      </w:r>
      <w:r w:rsidRPr="00140A2F">
        <w:rPr>
          <w:rFonts w:ascii="Times New Roman" w:hAnsi="Times New Roman" w:cs="Times New Roman"/>
          <w:sz w:val="24"/>
          <w:szCs w:val="24"/>
        </w:rPr>
        <w:t>202</w:t>
      </w:r>
      <w:r w:rsidR="000B723E" w:rsidRPr="00140A2F">
        <w:rPr>
          <w:rFonts w:ascii="Times New Roman" w:hAnsi="Times New Roman" w:cs="Times New Roman"/>
          <w:sz w:val="24"/>
          <w:szCs w:val="24"/>
        </w:rPr>
        <w:t>3</w:t>
      </w:r>
      <w:r w:rsidRPr="00140A2F">
        <w:rPr>
          <w:rFonts w:ascii="Times New Roman" w:hAnsi="Times New Roman" w:cs="Times New Roman"/>
          <w:sz w:val="24"/>
          <w:szCs w:val="24"/>
        </w:rPr>
        <w:t xml:space="preserve">. </w:t>
      </w:r>
    </w:p>
    <w:p w14:paraId="418F98A1" w14:textId="77777777" w:rsidR="0072589D" w:rsidRPr="00140A2F" w:rsidRDefault="0072589D" w:rsidP="001D0609">
      <w:pPr>
        <w:jc w:val="both"/>
        <w:rPr>
          <w:rFonts w:ascii="Times New Roman" w:hAnsi="Times New Roman" w:cs="Times New Roman"/>
          <w:b/>
          <w:bCs/>
          <w:sz w:val="24"/>
          <w:szCs w:val="24"/>
        </w:rPr>
      </w:pPr>
    </w:p>
    <w:p w14:paraId="2AF0870A" w14:textId="06DFB389" w:rsidR="001D0609" w:rsidRPr="00140A2F" w:rsidRDefault="001D0609" w:rsidP="001D0609">
      <w:pPr>
        <w:jc w:val="both"/>
        <w:rPr>
          <w:rFonts w:ascii="Times New Roman" w:eastAsia="Times New Roman" w:hAnsi="Times New Roman" w:cs="Times New Roman"/>
          <w:b/>
          <w:bCs/>
          <w:sz w:val="24"/>
          <w:szCs w:val="24"/>
        </w:rPr>
      </w:pPr>
      <w:bookmarkStart w:id="1" w:name="_Hlk131165537"/>
      <w:r w:rsidRPr="00140A2F">
        <w:rPr>
          <w:rFonts w:ascii="Times New Roman" w:eastAsia="Times New Roman" w:hAnsi="Times New Roman" w:cs="Times New Roman"/>
          <w:b/>
          <w:bCs/>
          <w:sz w:val="24"/>
          <w:szCs w:val="24"/>
        </w:rPr>
        <w:t>Schedule of Payments</w:t>
      </w:r>
    </w:p>
    <w:p w14:paraId="68794AC5" w14:textId="77777777" w:rsidR="001D0609" w:rsidRPr="00140A2F" w:rsidRDefault="001D0609" w:rsidP="001D0609">
      <w:pPr>
        <w:widowControl w:val="0"/>
        <w:spacing w:after="0" w:line="240" w:lineRule="auto"/>
        <w:jc w:val="both"/>
        <w:rPr>
          <w:rFonts w:ascii="Times New Roman" w:eastAsia="Times New Roman" w:hAnsi="Times New Roman" w:cs="Times New Roman"/>
          <w:b/>
          <w:bCs/>
          <w:sz w:val="24"/>
          <w:szCs w:val="24"/>
        </w:rPr>
      </w:pPr>
    </w:p>
    <w:p w14:paraId="103653FE" w14:textId="77777777" w:rsidR="001D0609" w:rsidRPr="00140A2F" w:rsidRDefault="001D0609" w:rsidP="001D0609">
      <w:pPr>
        <w:spacing w:after="0" w:line="240" w:lineRule="auto"/>
        <w:jc w:val="both"/>
        <w:rPr>
          <w:rFonts w:ascii="Times New Roman" w:eastAsia="Times New Roman" w:hAnsi="Times New Roman" w:cs="Times New Roman"/>
          <w:sz w:val="24"/>
          <w:szCs w:val="24"/>
          <w:lang w:val="bs-Latn-BA" w:eastAsia="fr-FR"/>
        </w:rPr>
      </w:pPr>
      <w:r w:rsidRPr="00140A2F">
        <w:rPr>
          <w:rFonts w:ascii="Times New Roman" w:eastAsia="Times New Roman" w:hAnsi="Times New Roman" w:cs="Times New Roman"/>
          <w:sz w:val="24"/>
          <w:szCs w:val="24"/>
          <w:lang w:val="bs-Latn-BA" w:eastAsia="fr-FR"/>
        </w:rPr>
        <w:t>The assignment will be compensated on the basis of the Lump-Sum contract provisions.</w:t>
      </w:r>
    </w:p>
    <w:p w14:paraId="0F40E462" w14:textId="77777777" w:rsidR="001D0609" w:rsidRPr="00140A2F" w:rsidRDefault="001D0609" w:rsidP="001D0609">
      <w:pPr>
        <w:widowControl w:val="0"/>
        <w:spacing w:after="0" w:line="240" w:lineRule="auto"/>
        <w:jc w:val="both"/>
        <w:rPr>
          <w:rFonts w:ascii="Times New Roman" w:eastAsia="Times New Roman" w:hAnsi="Times New Roman" w:cs="Times New Roman"/>
          <w:b/>
          <w:bCs/>
          <w:sz w:val="24"/>
          <w:szCs w:val="24"/>
        </w:rPr>
      </w:pPr>
    </w:p>
    <w:p w14:paraId="4786446A" w14:textId="06096C69" w:rsidR="001D0609" w:rsidRPr="00140A2F" w:rsidRDefault="001D0609" w:rsidP="001D0609">
      <w:pPr>
        <w:widowControl w:val="0"/>
        <w:spacing w:after="0" w:line="240" w:lineRule="auto"/>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 xml:space="preserve">The </w:t>
      </w:r>
      <w:r w:rsidR="008B30FF" w:rsidRPr="00140A2F">
        <w:rPr>
          <w:rFonts w:ascii="Times New Roman" w:eastAsia="Times New Roman" w:hAnsi="Times New Roman" w:cs="Times New Roman"/>
          <w:sz w:val="24"/>
          <w:szCs w:val="24"/>
        </w:rPr>
        <w:t>s</w:t>
      </w:r>
      <w:r w:rsidRPr="00140A2F">
        <w:rPr>
          <w:rFonts w:ascii="Times New Roman" w:eastAsia="Times New Roman" w:hAnsi="Times New Roman" w:cs="Times New Roman"/>
          <w:sz w:val="24"/>
          <w:szCs w:val="24"/>
        </w:rPr>
        <w:t>chedule of payments will be as follow:</w:t>
      </w:r>
    </w:p>
    <w:p w14:paraId="04FB74EC" w14:textId="77777777" w:rsidR="001D0609" w:rsidRPr="00140A2F" w:rsidRDefault="001D0609" w:rsidP="001D0609">
      <w:pPr>
        <w:widowControl w:val="0"/>
        <w:spacing w:after="0" w:line="240" w:lineRule="auto"/>
        <w:jc w:val="both"/>
        <w:rPr>
          <w:rFonts w:ascii="Times New Roman" w:eastAsia="Times New Roman" w:hAnsi="Times New Roman" w:cs="Times New Roman"/>
          <w:sz w:val="24"/>
          <w:szCs w:val="24"/>
        </w:rPr>
      </w:pPr>
    </w:p>
    <w:p w14:paraId="3DC1301E" w14:textId="192D116F" w:rsidR="001D0609" w:rsidRPr="00140A2F" w:rsidRDefault="001D0609" w:rsidP="001D0609">
      <w:pPr>
        <w:widowControl w:val="0"/>
        <w:numPr>
          <w:ilvl w:val="0"/>
          <w:numId w:val="28"/>
        </w:numPr>
        <w:spacing w:after="0" w:line="240" w:lineRule="auto"/>
        <w:contextualSpacing/>
        <w:jc w:val="both"/>
        <w:rPr>
          <w:rFonts w:ascii="Times New Roman" w:eastAsia="Times New Roman" w:hAnsi="Times New Roman" w:cs="Times New Roman"/>
          <w:sz w:val="24"/>
          <w:szCs w:val="24"/>
          <w:lang w:val="en-GB" w:eastAsia="fr-FR"/>
        </w:rPr>
      </w:pPr>
      <w:r w:rsidRPr="00140A2F">
        <w:rPr>
          <w:rFonts w:ascii="Times New Roman" w:eastAsia="Times New Roman" w:hAnsi="Times New Roman" w:cs="Times New Roman"/>
          <w:sz w:val="24"/>
          <w:szCs w:val="24"/>
          <w:lang w:val="en-GB" w:eastAsia="fr-FR"/>
        </w:rPr>
        <w:t>20% of the contract value</w:t>
      </w:r>
      <w:r w:rsidRPr="00140A2F">
        <w:rPr>
          <w:rFonts w:ascii="Times New Roman" w:eastAsia="Times New Roman" w:hAnsi="Times New Roman" w:cs="Times New Roman"/>
          <w:sz w:val="24"/>
          <w:szCs w:val="24"/>
        </w:rPr>
        <w:t xml:space="preserve"> will be paid upon </w:t>
      </w:r>
      <w:r w:rsidRPr="00140A2F">
        <w:rPr>
          <w:rFonts w:ascii="Times New Roman" w:eastAsia="Times New Roman" w:hAnsi="Times New Roman" w:cs="Times New Roman"/>
          <w:sz w:val="24"/>
          <w:szCs w:val="24"/>
          <w:lang w:val="en-GB" w:eastAsia="fr-FR"/>
        </w:rPr>
        <w:t xml:space="preserve">submission of the </w:t>
      </w:r>
      <w:r w:rsidRPr="00140A2F">
        <w:rPr>
          <w:rFonts w:ascii="Times New Roman" w:eastAsia="Times New Roman" w:hAnsi="Times New Roman" w:cs="Times New Roman"/>
          <w:sz w:val="24"/>
          <w:szCs w:val="24"/>
          <w:lang w:val="en-GB" w:eastAsia="bs-Latn-BA"/>
        </w:rPr>
        <w:t xml:space="preserve">Work plan </w:t>
      </w:r>
      <w:r w:rsidRPr="00140A2F">
        <w:rPr>
          <w:rFonts w:ascii="Times New Roman" w:eastAsia="Times New Roman" w:hAnsi="Times New Roman" w:cs="Times New Roman"/>
          <w:sz w:val="24"/>
          <w:szCs w:val="24"/>
        </w:rPr>
        <w:t>(as described in Terms of References), acceptable to the Client</w:t>
      </w:r>
    </w:p>
    <w:p w14:paraId="375FB316" w14:textId="3F55EE69" w:rsidR="001D0609" w:rsidRPr="00140A2F" w:rsidRDefault="001B510A" w:rsidP="001D0609">
      <w:pPr>
        <w:widowControl w:val="0"/>
        <w:numPr>
          <w:ilvl w:val="0"/>
          <w:numId w:val="28"/>
        </w:numPr>
        <w:spacing w:after="0" w:line="240" w:lineRule="auto"/>
        <w:contextualSpacing/>
        <w:jc w:val="both"/>
        <w:rPr>
          <w:rFonts w:ascii="Times New Roman" w:eastAsia="Times New Roman" w:hAnsi="Times New Roman" w:cs="Times New Roman"/>
          <w:sz w:val="24"/>
          <w:szCs w:val="24"/>
          <w:lang w:val="en-GB" w:eastAsia="fr-FR"/>
        </w:rPr>
      </w:pPr>
      <w:r w:rsidRPr="00140A2F">
        <w:rPr>
          <w:rFonts w:ascii="Times New Roman" w:eastAsia="Times New Roman" w:hAnsi="Times New Roman" w:cs="Times New Roman"/>
          <w:sz w:val="24"/>
          <w:szCs w:val="24"/>
          <w:lang w:val="en-GB" w:eastAsia="fr-FR"/>
        </w:rPr>
        <w:t>4</w:t>
      </w:r>
      <w:r w:rsidR="001D0609" w:rsidRPr="00140A2F">
        <w:rPr>
          <w:rFonts w:ascii="Times New Roman" w:eastAsia="Times New Roman" w:hAnsi="Times New Roman" w:cs="Times New Roman"/>
          <w:sz w:val="24"/>
          <w:szCs w:val="24"/>
          <w:lang w:val="en-GB" w:eastAsia="fr-FR"/>
        </w:rPr>
        <w:t>0% of the contract value</w:t>
      </w:r>
      <w:r w:rsidR="001D0609" w:rsidRPr="00140A2F">
        <w:rPr>
          <w:rFonts w:ascii="Times New Roman" w:eastAsia="Times New Roman" w:hAnsi="Times New Roman" w:cs="Times New Roman"/>
          <w:sz w:val="24"/>
          <w:szCs w:val="24"/>
        </w:rPr>
        <w:t xml:space="preserve"> will be paid upon </w:t>
      </w:r>
      <w:r w:rsidR="001D0609" w:rsidRPr="00140A2F">
        <w:rPr>
          <w:rFonts w:ascii="Times New Roman" w:eastAsia="Times New Roman" w:hAnsi="Times New Roman" w:cs="Times New Roman"/>
          <w:sz w:val="24"/>
          <w:szCs w:val="24"/>
          <w:lang w:val="en-GB" w:eastAsia="fr-FR"/>
        </w:rPr>
        <w:t xml:space="preserve">submission of the </w:t>
      </w:r>
      <w:r w:rsidR="00DF65CA" w:rsidRPr="00140A2F">
        <w:rPr>
          <w:rFonts w:ascii="Times New Roman" w:hAnsi="Times New Roman" w:cs="Times New Roman"/>
          <w:sz w:val="24"/>
          <w:szCs w:val="24"/>
        </w:rPr>
        <w:t xml:space="preserve">final versions of the amendments and additions to the Regulation on conducting energy audits and issuing energy certificates </w:t>
      </w:r>
      <w:r w:rsidR="001D0609" w:rsidRPr="00140A2F">
        <w:rPr>
          <w:rFonts w:ascii="Times New Roman" w:eastAsia="Times New Roman" w:hAnsi="Times New Roman" w:cs="Times New Roman"/>
          <w:sz w:val="24"/>
          <w:szCs w:val="24"/>
        </w:rPr>
        <w:t>(as described in the Terms of References), acceptable to the Client</w:t>
      </w:r>
    </w:p>
    <w:p w14:paraId="6D6611B4" w14:textId="72B7D5EF" w:rsidR="001D0609" w:rsidRPr="00140A2F" w:rsidRDefault="001B510A" w:rsidP="001D0609">
      <w:pPr>
        <w:widowControl w:val="0"/>
        <w:numPr>
          <w:ilvl w:val="0"/>
          <w:numId w:val="28"/>
        </w:numPr>
        <w:spacing w:after="0" w:line="240" w:lineRule="auto"/>
        <w:contextualSpacing/>
        <w:jc w:val="both"/>
        <w:rPr>
          <w:rFonts w:ascii="Times New Roman" w:eastAsia="Times New Roman" w:hAnsi="Times New Roman" w:cs="Times New Roman"/>
          <w:sz w:val="24"/>
          <w:szCs w:val="24"/>
          <w:lang w:val="en-GB" w:eastAsia="fr-FR"/>
        </w:rPr>
      </w:pPr>
      <w:r w:rsidRPr="00140A2F">
        <w:rPr>
          <w:rFonts w:ascii="Times New Roman" w:eastAsia="Times New Roman" w:hAnsi="Times New Roman" w:cs="Times New Roman"/>
          <w:sz w:val="24"/>
          <w:szCs w:val="24"/>
          <w:lang w:val="en-GB" w:eastAsia="fr-FR"/>
        </w:rPr>
        <w:t>4</w:t>
      </w:r>
      <w:r w:rsidR="001D0609" w:rsidRPr="00140A2F">
        <w:rPr>
          <w:rFonts w:ascii="Times New Roman" w:eastAsia="Times New Roman" w:hAnsi="Times New Roman" w:cs="Times New Roman"/>
          <w:sz w:val="24"/>
          <w:szCs w:val="24"/>
          <w:lang w:val="en-GB" w:eastAsia="fr-FR"/>
        </w:rPr>
        <w:t>0% of the contract value</w:t>
      </w:r>
      <w:r w:rsidR="001D0609" w:rsidRPr="00140A2F">
        <w:rPr>
          <w:rFonts w:ascii="Times New Roman" w:eastAsia="Times New Roman" w:hAnsi="Times New Roman" w:cs="Times New Roman"/>
          <w:sz w:val="24"/>
          <w:szCs w:val="24"/>
        </w:rPr>
        <w:t xml:space="preserve"> will be paid upon </w:t>
      </w:r>
      <w:r w:rsidR="001D0609" w:rsidRPr="00140A2F">
        <w:rPr>
          <w:rFonts w:ascii="Times New Roman" w:eastAsia="Times New Roman" w:hAnsi="Times New Roman" w:cs="Times New Roman"/>
          <w:sz w:val="24"/>
          <w:szCs w:val="24"/>
          <w:lang w:val="en-GB" w:eastAsia="fr-FR"/>
        </w:rPr>
        <w:t xml:space="preserve">submission of the </w:t>
      </w:r>
      <w:r w:rsidR="00DF65CA" w:rsidRPr="00140A2F">
        <w:rPr>
          <w:rFonts w:ascii="Times New Roman" w:hAnsi="Times New Roman" w:cs="Times New Roman"/>
          <w:sz w:val="24"/>
          <w:szCs w:val="24"/>
        </w:rPr>
        <w:t xml:space="preserve">final versions of the amendments and additions to the Rulebook on minimum requirements for the energy characteristics of buildings </w:t>
      </w:r>
      <w:r w:rsidR="001D0609" w:rsidRPr="00140A2F">
        <w:rPr>
          <w:rFonts w:ascii="Times New Roman" w:eastAsia="Times New Roman" w:hAnsi="Times New Roman" w:cs="Times New Roman"/>
          <w:sz w:val="24"/>
          <w:szCs w:val="24"/>
        </w:rPr>
        <w:t>(as described in Terms of References), acceptable to the Client</w:t>
      </w:r>
    </w:p>
    <w:p w14:paraId="7FC227DD" w14:textId="77777777" w:rsidR="001D0609" w:rsidRPr="00140A2F" w:rsidRDefault="001D0609" w:rsidP="001D0609">
      <w:pPr>
        <w:spacing w:after="0" w:line="240" w:lineRule="auto"/>
        <w:rPr>
          <w:rFonts w:ascii="Times New Roman" w:eastAsia="Times New Roman" w:hAnsi="Times New Roman" w:cs="Times New Roman"/>
          <w:sz w:val="24"/>
          <w:szCs w:val="24"/>
        </w:rPr>
      </w:pPr>
    </w:p>
    <w:p w14:paraId="7907E87C" w14:textId="568044B1" w:rsidR="001D0609" w:rsidRPr="00140A2F" w:rsidRDefault="001D0609" w:rsidP="001D0609">
      <w:pPr>
        <w:jc w:val="both"/>
        <w:rPr>
          <w:rFonts w:ascii="Times New Roman" w:hAnsi="Times New Roman" w:cs="Times New Roman"/>
          <w:sz w:val="24"/>
          <w:szCs w:val="24"/>
        </w:rPr>
      </w:pPr>
      <w:r w:rsidRPr="00140A2F">
        <w:rPr>
          <w:rFonts w:ascii="Times New Roman" w:eastAsia="Times New Roman" w:hAnsi="Times New Roman" w:cs="Times New Roman"/>
          <w:sz w:val="24"/>
          <w:szCs w:val="24"/>
        </w:rPr>
        <w:t>Selected Consultant for the assignment performance at the proposal stage will propose timeline for each of the above stated three phases within the methodology of the technical proposal.</w:t>
      </w:r>
    </w:p>
    <w:bookmarkEnd w:id="1"/>
    <w:p w14:paraId="0E7C896C" w14:textId="77777777" w:rsidR="004346EF" w:rsidRPr="00140A2F" w:rsidRDefault="004346EF" w:rsidP="004346EF">
      <w:pPr>
        <w:jc w:val="both"/>
        <w:rPr>
          <w:rFonts w:ascii="Times New Roman" w:hAnsi="Times New Roman" w:cs="Times New Roman"/>
          <w:b/>
          <w:sz w:val="24"/>
          <w:szCs w:val="24"/>
        </w:rPr>
      </w:pPr>
      <w:r w:rsidRPr="00140A2F">
        <w:rPr>
          <w:rFonts w:ascii="Times New Roman" w:hAnsi="Times New Roman" w:cs="Times New Roman"/>
          <w:b/>
          <w:sz w:val="24"/>
          <w:szCs w:val="24"/>
        </w:rPr>
        <w:t xml:space="preserve">Qualification requirements and basis for evaluation </w:t>
      </w:r>
    </w:p>
    <w:p w14:paraId="5AB09D1B" w14:textId="62168F3A" w:rsidR="004346EF" w:rsidRPr="00140A2F" w:rsidRDefault="004346EF" w:rsidP="004346EF">
      <w:pPr>
        <w:jc w:val="both"/>
        <w:rPr>
          <w:rFonts w:ascii="Times New Roman" w:hAnsi="Times New Roman" w:cs="Times New Roman"/>
          <w:strike/>
          <w:sz w:val="24"/>
          <w:szCs w:val="24"/>
        </w:rPr>
      </w:pPr>
      <w:r w:rsidRPr="00140A2F">
        <w:rPr>
          <w:rFonts w:ascii="Times New Roman" w:hAnsi="Times New Roman" w:cs="Times New Roman"/>
          <w:sz w:val="24"/>
          <w:szCs w:val="24"/>
        </w:rPr>
        <w:lastRenderedPageBreak/>
        <w:t xml:space="preserve">The Consultant should be a qualified firm or joint venture of firms (up to 3 companies for a joint venture) that have demonstrated experience in providing services in area of </w:t>
      </w:r>
      <w:r w:rsidR="003175CA" w:rsidRPr="00140A2F">
        <w:rPr>
          <w:rFonts w:ascii="Times New Roman" w:hAnsi="Times New Roman" w:cs="Times New Roman"/>
          <w:sz w:val="24"/>
          <w:szCs w:val="24"/>
        </w:rPr>
        <w:t xml:space="preserve">preparation of regulations and </w:t>
      </w:r>
      <w:r w:rsidR="00C40A8A" w:rsidRPr="00140A2F">
        <w:rPr>
          <w:rFonts w:ascii="Times New Roman" w:hAnsi="Times New Roman" w:cs="Times New Roman"/>
          <w:sz w:val="24"/>
          <w:szCs w:val="24"/>
        </w:rPr>
        <w:t xml:space="preserve">extensive experience in </w:t>
      </w:r>
      <w:r w:rsidR="003175CA" w:rsidRPr="00140A2F">
        <w:rPr>
          <w:rFonts w:ascii="Times New Roman" w:hAnsi="Times New Roman" w:cs="Times New Roman"/>
          <w:sz w:val="24"/>
          <w:szCs w:val="24"/>
        </w:rPr>
        <w:t>field of energy efficiency</w:t>
      </w:r>
      <w:r w:rsidRPr="00140A2F">
        <w:rPr>
          <w:rFonts w:ascii="Times New Roman" w:hAnsi="Times New Roman" w:cs="Times New Roman"/>
          <w:sz w:val="24"/>
          <w:szCs w:val="24"/>
        </w:rPr>
        <w:t xml:space="preserve">. The firm must propose a team capable of successfully carrying out all aspects of the </w:t>
      </w:r>
      <w:proofErr w:type="spellStart"/>
      <w:r w:rsidRPr="00140A2F">
        <w:rPr>
          <w:rFonts w:ascii="Times New Roman" w:hAnsi="Times New Roman" w:cs="Times New Roman"/>
          <w:sz w:val="24"/>
          <w:szCs w:val="24"/>
        </w:rPr>
        <w:t>ToR</w:t>
      </w:r>
      <w:proofErr w:type="spellEnd"/>
      <w:r w:rsidRPr="00140A2F">
        <w:rPr>
          <w:rFonts w:ascii="Times New Roman" w:hAnsi="Times New Roman" w:cs="Times New Roman"/>
          <w:sz w:val="24"/>
          <w:szCs w:val="24"/>
        </w:rPr>
        <w:t xml:space="preserve"> with in-depth experience </w:t>
      </w:r>
      <w:r w:rsidR="0000134B" w:rsidRPr="00140A2F">
        <w:rPr>
          <w:rFonts w:ascii="Times New Roman" w:hAnsi="Times New Roman"/>
          <w:sz w:val="24"/>
          <w:szCs w:val="24"/>
        </w:rPr>
        <w:t>in the related fields</w:t>
      </w:r>
      <w:r w:rsidR="00140A2F">
        <w:rPr>
          <w:rFonts w:ascii="Times New Roman" w:hAnsi="Times New Roman" w:cs="Times New Roman"/>
          <w:strike/>
          <w:sz w:val="24"/>
          <w:szCs w:val="24"/>
        </w:rPr>
        <w:t xml:space="preserve">. </w:t>
      </w:r>
      <w:r w:rsidRPr="00140A2F">
        <w:rPr>
          <w:rFonts w:ascii="Times New Roman" w:hAnsi="Times New Roman" w:cs="Times New Roman"/>
          <w:sz w:val="24"/>
          <w:szCs w:val="24"/>
        </w:rPr>
        <w:t>The Consultant shall demonstrate their capability to mobilize enough skilled staff for carrying out the project activities within the allocated timeframe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44880517" w14:textId="77777777" w:rsidR="004346EF" w:rsidRPr="00140A2F" w:rsidRDefault="004346EF" w:rsidP="004346EF">
      <w:pPr>
        <w:jc w:val="both"/>
        <w:rPr>
          <w:rFonts w:ascii="Times New Roman" w:hAnsi="Times New Roman" w:cs="Times New Roman"/>
          <w:sz w:val="24"/>
          <w:szCs w:val="24"/>
        </w:rPr>
      </w:pPr>
      <w:r w:rsidRPr="00140A2F">
        <w:rPr>
          <w:rFonts w:ascii="Times New Roman" w:hAnsi="Times New Roman" w:cs="Times New Roman"/>
          <w:sz w:val="24"/>
          <w:szCs w:val="24"/>
        </w:rPr>
        <w:t>Interested consultants must provide information indicating that they are qualified to perform the services by fulfilling following requirements:</w:t>
      </w:r>
    </w:p>
    <w:p w14:paraId="0EE649AC" w14:textId="77777777" w:rsidR="00FD7EC3" w:rsidRPr="00140A2F" w:rsidRDefault="00FD7EC3" w:rsidP="00FD7EC3">
      <w:pPr>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Interested consultants must provide information indicating that they are qualified to perform the services by fulfilling following requirements:</w:t>
      </w:r>
    </w:p>
    <w:p w14:paraId="33A5009C" w14:textId="071E6318" w:rsidR="00FD7EC3" w:rsidRPr="00140A2F" w:rsidRDefault="00FD7EC3" w:rsidP="00FD7EC3">
      <w:pPr>
        <w:numPr>
          <w:ilvl w:val="0"/>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Company information: name, registration, address, telephone number, year of establishment, contact person for the project, fields of expertise;</w:t>
      </w:r>
    </w:p>
    <w:p w14:paraId="5C153231" w14:textId="58A6A30B" w:rsidR="00FD7EC3" w:rsidRPr="00140A2F" w:rsidRDefault="00FD7EC3" w:rsidP="00FD7EC3">
      <w:pPr>
        <w:widowControl w:val="0"/>
        <w:numPr>
          <w:ilvl w:val="0"/>
          <w:numId w:val="17"/>
        </w:numPr>
        <w:tabs>
          <w:tab w:val="left" w:pos="0"/>
        </w:tabs>
        <w:autoSpaceDE w:val="0"/>
        <w:autoSpaceDN w:val="0"/>
        <w:adjustRightInd w:val="0"/>
        <w:spacing w:after="60" w:line="240" w:lineRule="auto"/>
        <w:jc w:val="both"/>
        <w:rPr>
          <w:rFonts w:ascii="Times New Roman" w:eastAsia="Times New Roman" w:hAnsi="Times New Roman" w:cs="Times New Roman"/>
          <w:spacing w:val="-2"/>
          <w:sz w:val="24"/>
          <w:szCs w:val="24"/>
        </w:rPr>
      </w:pPr>
      <w:r w:rsidRPr="00140A2F">
        <w:rPr>
          <w:rFonts w:ascii="Times New Roman" w:eastAsia="Times New Roman" w:hAnsi="Times New Roman" w:cs="Times New Roman"/>
          <w:spacing w:val="-2"/>
          <w:sz w:val="24"/>
          <w:szCs w:val="24"/>
        </w:rPr>
        <w:t xml:space="preserve">Minimum of 10 years of successful provision of services in </w:t>
      </w:r>
      <w:r w:rsidR="00E1588C" w:rsidRPr="00140A2F">
        <w:rPr>
          <w:rFonts w:ascii="Times New Roman" w:eastAsia="Times New Roman" w:hAnsi="Times New Roman" w:cs="Times New Roman"/>
          <w:spacing w:val="-2"/>
          <w:sz w:val="24"/>
          <w:szCs w:val="24"/>
        </w:rPr>
        <w:t xml:space="preserve">the similar assignments in the </w:t>
      </w:r>
      <w:r w:rsidRPr="00140A2F">
        <w:rPr>
          <w:rFonts w:ascii="Times New Roman" w:eastAsia="Times New Roman" w:hAnsi="Times New Roman" w:cs="Times New Roman"/>
          <w:spacing w:val="-2"/>
          <w:sz w:val="24"/>
          <w:szCs w:val="24"/>
        </w:rPr>
        <w:t xml:space="preserve">area of energy efficiency </w:t>
      </w:r>
    </w:p>
    <w:p w14:paraId="3433739E" w14:textId="77777777" w:rsidR="00FD7EC3" w:rsidRPr="00140A2F" w:rsidRDefault="00FD7EC3" w:rsidP="00FD7EC3">
      <w:pPr>
        <w:numPr>
          <w:ilvl w:val="0"/>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Confirmation on no obligations relating to the payment of direct and indirect taxes in accordance with the relevant laws of Bosnia and Herzegovina (may not be older than three (3) months) or with the relevant law of the country from the EOI submitter;</w:t>
      </w:r>
    </w:p>
    <w:p w14:paraId="34E74ADE" w14:textId="77777777" w:rsidR="00FD7EC3" w:rsidRPr="00140A2F" w:rsidRDefault="00FD7EC3" w:rsidP="00FD7EC3">
      <w:pPr>
        <w:numPr>
          <w:ilvl w:val="0"/>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Hold a license from Ministry of Spatial Planning of the Federation of BiH for performing energy audit and certification of buildings for complex building systems in FBH or of not available will be obtained within 30 days as condition to sign the contract. The Consultant shall provide a confirmation along with the EOI that he will secure the license in case he is selected to submit technical/financial proposals.</w:t>
      </w:r>
    </w:p>
    <w:p w14:paraId="282FF1A7" w14:textId="77777777" w:rsidR="00FD7EC3" w:rsidRPr="00140A2F" w:rsidRDefault="00FD7EC3" w:rsidP="00FD7EC3">
      <w:pPr>
        <w:numPr>
          <w:ilvl w:val="0"/>
          <w:numId w:val="17"/>
        </w:numPr>
        <w:spacing w:after="0" w:line="240" w:lineRule="auto"/>
        <w:contextualSpacing/>
        <w:jc w:val="both"/>
        <w:rPr>
          <w:rFonts w:ascii="Times New Roman" w:eastAsia="Times New Roman" w:hAnsi="Times New Roman" w:cs="Times New Roman"/>
          <w:sz w:val="24"/>
          <w:szCs w:val="24"/>
          <w:lang w:eastAsia="bs-Latn-BA"/>
        </w:rPr>
      </w:pPr>
      <w:r w:rsidRPr="00140A2F">
        <w:rPr>
          <w:rFonts w:ascii="Times New Roman" w:eastAsia="Times New Roman" w:hAnsi="Times New Roman" w:cs="Times New Roman"/>
          <w:sz w:val="24"/>
          <w:szCs w:val="24"/>
        </w:rPr>
        <w:t>Details of experience in minimum two (2) similar assignments undertaken in last five (5) years, including value of consulting services, location, name of the Client, type of service provided, contract period of execution</w:t>
      </w:r>
    </w:p>
    <w:p w14:paraId="525666B0" w14:textId="6AE1FDDD" w:rsidR="00FD7EC3" w:rsidRPr="00140A2F" w:rsidRDefault="00FD7EC3" w:rsidP="00FD7EC3">
      <w:pPr>
        <w:numPr>
          <w:ilvl w:val="0"/>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 xml:space="preserve">Curricula Vitae (short version, specifying experience in </w:t>
      </w:r>
      <w:r w:rsidR="00D649D4" w:rsidRPr="00140A2F">
        <w:rPr>
          <w:rFonts w:ascii="Times New Roman" w:hAnsi="Times New Roman" w:cs="Times New Roman"/>
          <w:sz w:val="24"/>
          <w:szCs w:val="24"/>
        </w:rPr>
        <w:t>similar assignments</w:t>
      </w:r>
      <w:r w:rsidR="00140A2F" w:rsidRPr="00140A2F">
        <w:t xml:space="preserve">, </w:t>
      </w:r>
      <w:r w:rsidR="003B1798" w:rsidRPr="00140A2F">
        <w:rPr>
          <w:rFonts w:ascii="Times New Roman" w:eastAsia="Times New Roman" w:hAnsi="Times New Roman" w:cs="Times New Roman"/>
          <w:sz w:val="24"/>
          <w:szCs w:val="24"/>
        </w:rPr>
        <w:t xml:space="preserve">six (6) </w:t>
      </w:r>
      <w:r w:rsidRPr="00140A2F">
        <w:rPr>
          <w:rFonts w:ascii="Times New Roman" w:eastAsia="Times New Roman" w:hAnsi="Times New Roman" w:cs="Times New Roman"/>
          <w:sz w:val="24"/>
          <w:szCs w:val="24"/>
        </w:rPr>
        <w:t>CVs of key personnel who will be working on the assignment(s) with minimum:</w:t>
      </w:r>
    </w:p>
    <w:p w14:paraId="57AE51AA" w14:textId="0DE0FBBB" w:rsidR="00FD7EC3" w:rsidRPr="00140A2F" w:rsidRDefault="00FD7EC3" w:rsidP="00FD7EC3">
      <w:pPr>
        <w:numPr>
          <w:ilvl w:val="1"/>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lang w:val="en-GB"/>
        </w:rPr>
        <w:t xml:space="preserve">Team Leader, responsible for managing/overseeing the entire consultancy contract implementation; University degree (Master’s equivalent) in economy, </w:t>
      </w:r>
      <w:r w:rsidR="003B1798" w:rsidRPr="00140A2F">
        <w:rPr>
          <w:rFonts w:ascii="Times New Roman" w:eastAsia="Times New Roman" w:hAnsi="Times New Roman" w:cs="Times New Roman"/>
          <w:sz w:val="24"/>
          <w:szCs w:val="24"/>
          <w:lang w:val="en-GB"/>
        </w:rPr>
        <w:t xml:space="preserve">law or </w:t>
      </w:r>
      <w:r w:rsidRPr="00140A2F">
        <w:rPr>
          <w:rFonts w:ascii="Times New Roman" w:eastAsia="Times New Roman" w:hAnsi="Times New Roman" w:cs="Times New Roman"/>
          <w:sz w:val="24"/>
          <w:szCs w:val="24"/>
          <w:lang w:val="en-GB"/>
        </w:rPr>
        <w:t>financial management</w:t>
      </w:r>
      <w:r w:rsidRPr="00140A2F">
        <w:rPr>
          <w:rFonts w:ascii="Times New Roman" w:eastAsia="Times New Roman" w:hAnsi="Times New Roman" w:cs="Times New Roman"/>
          <w:sz w:val="24"/>
          <w:szCs w:val="24"/>
        </w:rPr>
        <w:t>; a minimum of ten (10) years of experience in relevant field</w:t>
      </w:r>
    </w:p>
    <w:p w14:paraId="56B9C700" w14:textId="1CFCE197" w:rsidR="00A05BC9" w:rsidRPr="00140A2F" w:rsidRDefault="00A05BC9" w:rsidP="00FD7EC3">
      <w:pPr>
        <w:numPr>
          <w:ilvl w:val="1"/>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rPr>
        <w:t xml:space="preserve">At least one (1) </w:t>
      </w:r>
      <w:r w:rsidR="00B97230" w:rsidRPr="00140A2F">
        <w:rPr>
          <w:rFonts w:ascii="Times New Roman" w:eastAsia="Times New Roman" w:hAnsi="Times New Roman" w:cs="Times New Roman"/>
          <w:sz w:val="24"/>
          <w:szCs w:val="24"/>
        </w:rPr>
        <w:t xml:space="preserve">expert </w:t>
      </w:r>
      <w:r w:rsidR="003B1798" w:rsidRPr="00140A2F">
        <w:rPr>
          <w:rFonts w:ascii="Times New Roman" w:eastAsia="Times New Roman" w:hAnsi="Times New Roman" w:cs="Times New Roman"/>
          <w:sz w:val="24"/>
          <w:szCs w:val="24"/>
        </w:rPr>
        <w:t>of</w:t>
      </w:r>
      <w:r w:rsidR="00B97230" w:rsidRPr="00140A2F">
        <w:rPr>
          <w:rFonts w:ascii="Times New Roman" w:eastAsia="Times New Roman" w:hAnsi="Times New Roman" w:cs="Times New Roman"/>
          <w:sz w:val="24"/>
          <w:szCs w:val="24"/>
        </w:rPr>
        <w:t xml:space="preserve"> legal profession, with at least ten (10) years of work experience in relevant filed</w:t>
      </w:r>
      <w:r w:rsidR="003B1798" w:rsidRPr="00140A2F">
        <w:rPr>
          <w:rFonts w:ascii="Times New Roman" w:eastAsia="Times New Roman" w:hAnsi="Times New Roman" w:cs="Times New Roman"/>
          <w:sz w:val="24"/>
          <w:szCs w:val="24"/>
        </w:rPr>
        <w:t>,</w:t>
      </w:r>
      <w:r w:rsidR="00B97230" w:rsidRPr="00140A2F">
        <w:rPr>
          <w:rFonts w:ascii="Times New Roman" w:eastAsia="Times New Roman" w:hAnsi="Times New Roman" w:cs="Times New Roman"/>
          <w:sz w:val="24"/>
          <w:szCs w:val="24"/>
        </w:rPr>
        <w:t xml:space="preserve"> possibly in regulations drafting related to energy efficiency</w:t>
      </w:r>
      <w:r w:rsidR="003B1798" w:rsidRPr="00140A2F">
        <w:rPr>
          <w:rFonts w:ascii="Times New Roman" w:eastAsia="Times New Roman" w:hAnsi="Times New Roman" w:cs="Times New Roman"/>
          <w:sz w:val="24"/>
          <w:szCs w:val="24"/>
        </w:rPr>
        <w:t>;</w:t>
      </w:r>
    </w:p>
    <w:p w14:paraId="557FDDE5" w14:textId="77777777" w:rsidR="00FD7EC3" w:rsidRPr="00140A2F" w:rsidRDefault="00FD7EC3" w:rsidP="00FD7EC3">
      <w:pPr>
        <w:numPr>
          <w:ilvl w:val="1"/>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lang w:val="en-GB"/>
        </w:rPr>
        <w:t xml:space="preserve">At least two (2) graduate architect and/or civil engineers with the competence exam passed and at least five (5) years of work experience in relevant field; </w:t>
      </w:r>
    </w:p>
    <w:p w14:paraId="25706CB0" w14:textId="77777777" w:rsidR="00FD7EC3" w:rsidRPr="00140A2F" w:rsidRDefault="00FD7EC3" w:rsidP="00FD7EC3">
      <w:pPr>
        <w:numPr>
          <w:ilvl w:val="1"/>
          <w:numId w:val="17"/>
        </w:numPr>
        <w:spacing w:after="0" w:line="240" w:lineRule="auto"/>
        <w:contextualSpacing/>
        <w:jc w:val="both"/>
        <w:rPr>
          <w:rFonts w:ascii="Times New Roman" w:eastAsia="Times New Roman" w:hAnsi="Times New Roman" w:cs="Times New Roman"/>
          <w:sz w:val="24"/>
          <w:szCs w:val="24"/>
        </w:rPr>
      </w:pPr>
      <w:r w:rsidRPr="00140A2F">
        <w:rPr>
          <w:rFonts w:ascii="Times New Roman" w:eastAsia="Times New Roman" w:hAnsi="Times New Roman" w:cs="Times New Roman"/>
          <w:sz w:val="24"/>
          <w:szCs w:val="24"/>
          <w:lang w:val="en-GB"/>
        </w:rPr>
        <w:t xml:space="preserve">At least one (1) mechanical engineer with the competence exam passed and at least five (5) years of work experience in relevant field; </w:t>
      </w:r>
    </w:p>
    <w:p w14:paraId="43CD05DF" w14:textId="7A443643" w:rsidR="00FD7EC3" w:rsidRPr="00140A2F" w:rsidRDefault="00FD7EC3" w:rsidP="002C0920">
      <w:pPr>
        <w:numPr>
          <w:ilvl w:val="1"/>
          <w:numId w:val="17"/>
        </w:numPr>
        <w:spacing w:after="0" w:line="240" w:lineRule="auto"/>
        <w:contextualSpacing/>
        <w:jc w:val="both"/>
        <w:rPr>
          <w:rFonts w:ascii="Times New Roman" w:eastAsia="Times New Roman" w:hAnsi="Times New Roman" w:cs="Times New Roman"/>
          <w:strike/>
          <w:sz w:val="24"/>
          <w:szCs w:val="24"/>
        </w:rPr>
      </w:pPr>
      <w:r w:rsidRPr="00140A2F">
        <w:rPr>
          <w:rFonts w:ascii="Times New Roman" w:eastAsia="Times New Roman" w:hAnsi="Times New Roman" w:cs="Times New Roman"/>
          <w:sz w:val="24"/>
          <w:szCs w:val="24"/>
          <w:lang w:val="en-GB"/>
        </w:rPr>
        <w:t xml:space="preserve">One (1) administrative assistant with experience in </w:t>
      </w:r>
      <w:r w:rsidR="001C4FA6" w:rsidRPr="00140A2F">
        <w:rPr>
          <w:rFonts w:ascii="Times New Roman" w:eastAsia="Times New Roman" w:hAnsi="Times New Roman" w:cs="Times New Roman"/>
          <w:sz w:val="24"/>
          <w:szCs w:val="24"/>
          <w:lang w:val="en-GB"/>
        </w:rPr>
        <w:t xml:space="preserve">relevant field </w:t>
      </w:r>
    </w:p>
    <w:p w14:paraId="2B670BE3" w14:textId="77777777" w:rsidR="00FD7EC3" w:rsidRPr="00FD7EC3" w:rsidRDefault="00FD7EC3" w:rsidP="00FD7EC3">
      <w:pPr>
        <w:spacing w:after="0"/>
        <w:jc w:val="both"/>
        <w:rPr>
          <w:rFonts w:ascii="Times New Roman" w:eastAsia="Times New Roman" w:hAnsi="Times New Roman" w:cs="Times New Roman"/>
          <w:sz w:val="24"/>
          <w:szCs w:val="24"/>
        </w:rPr>
      </w:pPr>
    </w:p>
    <w:p w14:paraId="2B3FCF12" w14:textId="77777777" w:rsidR="00FD7EC3" w:rsidRPr="00FD7EC3" w:rsidRDefault="00FD7EC3" w:rsidP="00FD7EC3">
      <w:pPr>
        <w:spacing w:after="0" w:line="240" w:lineRule="auto"/>
        <w:jc w:val="both"/>
        <w:rPr>
          <w:rFonts w:ascii="Times New Roman" w:eastAsia="Times New Roman" w:hAnsi="Times New Roman" w:cs="Times New Roman"/>
          <w:color w:val="000000"/>
          <w:sz w:val="24"/>
          <w:szCs w:val="24"/>
        </w:rPr>
      </w:pPr>
    </w:p>
    <w:p w14:paraId="2ADE562C" w14:textId="77777777" w:rsidR="00CE61DE" w:rsidRPr="005D456F" w:rsidRDefault="00CE61DE" w:rsidP="00AA40D3">
      <w:pPr>
        <w:pStyle w:val="NormalWeb"/>
        <w:spacing w:before="0" w:beforeAutospacing="0" w:after="0" w:afterAutospacing="0"/>
        <w:jc w:val="both"/>
        <w:rPr>
          <w:color w:val="000000"/>
        </w:rPr>
      </w:pPr>
    </w:p>
    <w:p w14:paraId="2E9C8D82" w14:textId="77777777" w:rsidR="00CE61DE" w:rsidRPr="005D456F" w:rsidRDefault="00CE61DE" w:rsidP="00AA40D3">
      <w:pPr>
        <w:autoSpaceDE w:val="0"/>
        <w:autoSpaceDN w:val="0"/>
        <w:adjustRightInd w:val="0"/>
        <w:jc w:val="both"/>
        <w:rPr>
          <w:rFonts w:ascii="Times New Roman" w:hAnsi="Times New Roman" w:cs="Times New Roman"/>
          <w:sz w:val="24"/>
          <w:szCs w:val="24"/>
        </w:rPr>
      </w:pPr>
    </w:p>
    <w:p w14:paraId="46ED7E8E" w14:textId="77777777" w:rsidR="00CE61DE" w:rsidRPr="005D456F" w:rsidRDefault="00CE61DE" w:rsidP="00AA40D3">
      <w:pPr>
        <w:jc w:val="both"/>
        <w:rPr>
          <w:sz w:val="24"/>
          <w:szCs w:val="24"/>
        </w:rPr>
      </w:pPr>
    </w:p>
    <w:sectPr w:rsidR="00CE61DE" w:rsidRPr="005D4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DEEC" w14:textId="77777777" w:rsidR="00BC2625" w:rsidRDefault="00BC2625" w:rsidP="000F76AC">
      <w:pPr>
        <w:spacing w:after="0" w:line="240" w:lineRule="auto"/>
      </w:pPr>
      <w:r>
        <w:separator/>
      </w:r>
    </w:p>
  </w:endnote>
  <w:endnote w:type="continuationSeparator" w:id="0">
    <w:p w14:paraId="0AC8A5A4" w14:textId="77777777" w:rsidR="00BC2625" w:rsidRDefault="00BC2625" w:rsidP="000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82FA" w14:textId="77777777" w:rsidR="00BC2625" w:rsidRDefault="00BC2625" w:rsidP="000F76AC">
      <w:pPr>
        <w:spacing w:after="0" w:line="240" w:lineRule="auto"/>
      </w:pPr>
      <w:r>
        <w:separator/>
      </w:r>
    </w:p>
  </w:footnote>
  <w:footnote w:type="continuationSeparator" w:id="0">
    <w:p w14:paraId="697D883F" w14:textId="77777777" w:rsidR="00BC2625" w:rsidRDefault="00BC2625" w:rsidP="000F7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28"/>
    <w:multiLevelType w:val="hybridMultilevel"/>
    <w:tmpl w:val="009CB6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324DCB"/>
    <w:multiLevelType w:val="hybridMultilevel"/>
    <w:tmpl w:val="ED0A3388"/>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6548"/>
    <w:multiLevelType w:val="hybridMultilevel"/>
    <w:tmpl w:val="32EAA4E0"/>
    <w:lvl w:ilvl="0" w:tplc="3A9AA7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D02EE"/>
    <w:multiLevelType w:val="hybridMultilevel"/>
    <w:tmpl w:val="104465D4"/>
    <w:lvl w:ilvl="0" w:tplc="5C5A65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660D1"/>
    <w:multiLevelType w:val="hybridMultilevel"/>
    <w:tmpl w:val="E09438AE"/>
    <w:lvl w:ilvl="0" w:tplc="9E580C2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2D75D8"/>
    <w:multiLevelType w:val="multilevel"/>
    <w:tmpl w:val="636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22356"/>
    <w:multiLevelType w:val="hybridMultilevel"/>
    <w:tmpl w:val="D80A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7E92"/>
    <w:multiLevelType w:val="hybridMultilevel"/>
    <w:tmpl w:val="B226F61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1AC10940"/>
    <w:multiLevelType w:val="hybridMultilevel"/>
    <w:tmpl w:val="A10484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CB7B02"/>
    <w:multiLevelType w:val="hybridMultilevel"/>
    <w:tmpl w:val="E7FAF2C8"/>
    <w:lvl w:ilvl="0" w:tplc="83CE0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77BFA"/>
    <w:multiLevelType w:val="hybridMultilevel"/>
    <w:tmpl w:val="803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C7B89"/>
    <w:multiLevelType w:val="hybridMultilevel"/>
    <w:tmpl w:val="3A6A4CC6"/>
    <w:lvl w:ilvl="0" w:tplc="63F4F0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3F35"/>
    <w:multiLevelType w:val="multilevel"/>
    <w:tmpl w:val="2178479E"/>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3F75753"/>
    <w:multiLevelType w:val="hybridMultilevel"/>
    <w:tmpl w:val="8B44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0010B"/>
    <w:multiLevelType w:val="hybridMultilevel"/>
    <w:tmpl w:val="ED0A3388"/>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E070E"/>
    <w:multiLevelType w:val="hybridMultilevel"/>
    <w:tmpl w:val="989C3A50"/>
    <w:lvl w:ilvl="0" w:tplc="0409000F">
      <w:start w:val="1"/>
      <w:numFmt w:val="decimal"/>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320F1"/>
    <w:multiLevelType w:val="hybridMultilevel"/>
    <w:tmpl w:val="6F2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E523F"/>
    <w:multiLevelType w:val="hybridMultilevel"/>
    <w:tmpl w:val="F0C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70BF"/>
    <w:multiLevelType w:val="multilevel"/>
    <w:tmpl w:val="FDAC636C"/>
    <w:lvl w:ilvl="0">
      <w:start w:val="1"/>
      <w:numFmt w:val="upperRoman"/>
      <w:lvlText w:val="%1."/>
      <w:lvlJc w:val="right"/>
      <w:pPr>
        <w:tabs>
          <w:tab w:val="num" w:pos="432"/>
        </w:tabs>
        <w:ind w:left="432" w:hanging="432"/>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81B6A62"/>
    <w:multiLevelType w:val="hybridMultilevel"/>
    <w:tmpl w:val="13E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F0062"/>
    <w:multiLevelType w:val="hybridMultilevel"/>
    <w:tmpl w:val="D3BA2D82"/>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42E71"/>
    <w:multiLevelType w:val="hybridMultilevel"/>
    <w:tmpl w:val="C16E2B00"/>
    <w:lvl w:ilvl="0" w:tplc="C2FA667A">
      <w:start w:val="1"/>
      <w:numFmt w:val="low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2" w15:restartNumberingAfterBreak="0">
    <w:nsid w:val="57D843F1"/>
    <w:multiLevelType w:val="hybridMultilevel"/>
    <w:tmpl w:val="B718BE3C"/>
    <w:lvl w:ilvl="0" w:tplc="CDAA8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AD457F"/>
    <w:multiLevelType w:val="hybridMultilevel"/>
    <w:tmpl w:val="9A2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F453E"/>
    <w:multiLevelType w:val="hybridMultilevel"/>
    <w:tmpl w:val="3272B4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25" w15:restartNumberingAfterBreak="0">
    <w:nsid w:val="6D400EFF"/>
    <w:multiLevelType w:val="hybridMultilevel"/>
    <w:tmpl w:val="31387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54F84"/>
    <w:multiLevelType w:val="hybridMultilevel"/>
    <w:tmpl w:val="24C4C496"/>
    <w:lvl w:ilvl="0" w:tplc="F344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15C2E"/>
    <w:multiLevelType w:val="hybridMultilevel"/>
    <w:tmpl w:val="45E02DB8"/>
    <w:lvl w:ilvl="0" w:tplc="0F2EBF60">
      <w:start w:val="6"/>
      <w:numFmt w:val="bullet"/>
      <w:lvlText w:val="-"/>
      <w:lvlJc w:val="left"/>
      <w:pPr>
        <w:ind w:left="720" w:hanging="360"/>
      </w:pPr>
      <w:rPr>
        <w:rFonts w:ascii="Arial" w:eastAsia="Times New Roman" w:hAnsi="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D73"/>
    <w:multiLevelType w:val="hybridMultilevel"/>
    <w:tmpl w:val="28B87E86"/>
    <w:lvl w:ilvl="0" w:tplc="83CE0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327D9"/>
    <w:multiLevelType w:val="hybridMultilevel"/>
    <w:tmpl w:val="6FB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0"/>
  </w:num>
  <w:num w:numId="4">
    <w:abstractNumId w:val="11"/>
  </w:num>
  <w:num w:numId="5">
    <w:abstractNumId w:val="3"/>
  </w:num>
  <w:num w:numId="6">
    <w:abstractNumId w:val="6"/>
  </w:num>
  <w:num w:numId="7">
    <w:abstractNumId w:val="18"/>
  </w:num>
  <w:num w:numId="8">
    <w:abstractNumId w:val="30"/>
  </w:num>
  <w:num w:numId="9">
    <w:abstractNumId w:val="0"/>
  </w:num>
  <w:num w:numId="10">
    <w:abstractNumId w:val="12"/>
  </w:num>
  <w:num w:numId="11">
    <w:abstractNumId w:val="23"/>
  </w:num>
  <w:num w:numId="12">
    <w:abstractNumId w:val="4"/>
  </w:num>
  <w:num w:numId="13">
    <w:abstractNumId w:val="9"/>
  </w:num>
  <w:num w:numId="14">
    <w:abstractNumId w:val="22"/>
  </w:num>
  <w:num w:numId="15">
    <w:abstractNumId w:val="26"/>
  </w:num>
  <w:num w:numId="16">
    <w:abstractNumId w:val="7"/>
  </w:num>
  <w:num w:numId="17">
    <w:abstractNumId w:val="24"/>
  </w:num>
  <w:num w:numId="18">
    <w:abstractNumId w:val="24"/>
  </w:num>
  <w:num w:numId="19">
    <w:abstractNumId w:val="8"/>
  </w:num>
  <w:num w:numId="20">
    <w:abstractNumId w:val="5"/>
  </w:num>
  <w:num w:numId="21">
    <w:abstractNumId w:val="29"/>
  </w:num>
  <w:num w:numId="22">
    <w:abstractNumId w:val="13"/>
  </w:num>
  <w:num w:numId="23">
    <w:abstractNumId w:val="17"/>
  </w:num>
  <w:num w:numId="24">
    <w:abstractNumId w:val="19"/>
  </w:num>
  <w:num w:numId="25">
    <w:abstractNumId w:val="14"/>
  </w:num>
  <w:num w:numId="26">
    <w:abstractNumId w:val="15"/>
  </w:num>
  <w:num w:numId="27">
    <w:abstractNumId w:val="20"/>
  </w:num>
  <w:num w:numId="28">
    <w:abstractNumId w:val="27"/>
  </w:num>
  <w:num w:numId="29">
    <w:abstractNumId w:val="25"/>
  </w:num>
  <w:num w:numId="30">
    <w:abstractNumId w:val="2"/>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DE"/>
    <w:rsid w:val="0000134B"/>
    <w:rsid w:val="000119C9"/>
    <w:rsid w:val="0001532F"/>
    <w:rsid w:val="00016E4A"/>
    <w:rsid w:val="00026063"/>
    <w:rsid w:val="00030C3C"/>
    <w:rsid w:val="00050BE7"/>
    <w:rsid w:val="00060754"/>
    <w:rsid w:val="000834FD"/>
    <w:rsid w:val="00090A17"/>
    <w:rsid w:val="000A627A"/>
    <w:rsid w:val="000B469D"/>
    <w:rsid w:val="000B723E"/>
    <w:rsid w:val="000C3B2D"/>
    <w:rsid w:val="000E2850"/>
    <w:rsid w:val="000F0A10"/>
    <w:rsid w:val="000F6744"/>
    <w:rsid w:val="000F76AC"/>
    <w:rsid w:val="00114D76"/>
    <w:rsid w:val="00117644"/>
    <w:rsid w:val="001267DC"/>
    <w:rsid w:val="00137B0E"/>
    <w:rsid w:val="00140A2F"/>
    <w:rsid w:val="00141D33"/>
    <w:rsid w:val="00163897"/>
    <w:rsid w:val="001806B0"/>
    <w:rsid w:val="00183C1C"/>
    <w:rsid w:val="00195F0E"/>
    <w:rsid w:val="001B201B"/>
    <w:rsid w:val="001B510A"/>
    <w:rsid w:val="001B7A01"/>
    <w:rsid w:val="001C3AF9"/>
    <w:rsid w:val="001C4330"/>
    <w:rsid w:val="001C4FA6"/>
    <w:rsid w:val="001D0609"/>
    <w:rsid w:val="001D1AFF"/>
    <w:rsid w:val="001D2971"/>
    <w:rsid w:val="001D7324"/>
    <w:rsid w:val="001E03F6"/>
    <w:rsid w:val="001E2F72"/>
    <w:rsid w:val="001E4424"/>
    <w:rsid w:val="001E4D1F"/>
    <w:rsid w:val="001E4D8B"/>
    <w:rsid w:val="001F34BD"/>
    <w:rsid w:val="00204952"/>
    <w:rsid w:val="00213AEF"/>
    <w:rsid w:val="00222CF9"/>
    <w:rsid w:val="002309F1"/>
    <w:rsid w:val="00247A04"/>
    <w:rsid w:val="002518E0"/>
    <w:rsid w:val="002527A9"/>
    <w:rsid w:val="00256956"/>
    <w:rsid w:val="002858F2"/>
    <w:rsid w:val="002A2710"/>
    <w:rsid w:val="002A625A"/>
    <w:rsid w:val="002B1704"/>
    <w:rsid w:val="002B5625"/>
    <w:rsid w:val="002D45F5"/>
    <w:rsid w:val="002D5099"/>
    <w:rsid w:val="002D5635"/>
    <w:rsid w:val="002E0A86"/>
    <w:rsid w:val="00315465"/>
    <w:rsid w:val="00316C52"/>
    <w:rsid w:val="003175CA"/>
    <w:rsid w:val="003215DD"/>
    <w:rsid w:val="00331BD9"/>
    <w:rsid w:val="00341149"/>
    <w:rsid w:val="00352925"/>
    <w:rsid w:val="00353123"/>
    <w:rsid w:val="0036065C"/>
    <w:rsid w:val="003726E0"/>
    <w:rsid w:val="003803B7"/>
    <w:rsid w:val="003B1798"/>
    <w:rsid w:val="003C1563"/>
    <w:rsid w:val="003C49BB"/>
    <w:rsid w:val="003C671B"/>
    <w:rsid w:val="003D174F"/>
    <w:rsid w:val="003D2493"/>
    <w:rsid w:val="003F12A7"/>
    <w:rsid w:val="00405A0C"/>
    <w:rsid w:val="00410936"/>
    <w:rsid w:val="00417558"/>
    <w:rsid w:val="0042064B"/>
    <w:rsid w:val="00426A00"/>
    <w:rsid w:val="00432467"/>
    <w:rsid w:val="004346EF"/>
    <w:rsid w:val="00441150"/>
    <w:rsid w:val="00451545"/>
    <w:rsid w:val="004546DF"/>
    <w:rsid w:val="004621E0"/>
    <w:rsid w:val="00471713"/>
    <w:rsid w:val="00487CE9"/>
    <w:rsid w:val="004A1437"/>
    <w:rsid w:val="004A5BA9"/>
    <w:rsid w:val="004A7FA3"/>
    <w:rsid w:val="004E56E4"/>
    <w:rsid w:val="004F17D1"/>
    <w:rsid w:val="004F6B52"/>
    <w:rsid w:val="0050522C"/>
    <w:rsid w:val="00514523"/>
    <w:rsid w:val="00514F98"/>
    <w:rsid w:val="00517ED0"/>
    <w:rsid w:val="005206FB"/>
    <w:rsid w:val="00521CC3"/>
    <w:rsid w:val="0054770D"/>
    <w:rsid w:val="005635B1"/>
    <w:rsid w:val="00563FDB"/>
    <w:rsid w:val="00566ACC"/>
    <w:rsid w:val="0057070A"/>
    <w:rsid w:val="005915E5"/>
    <w:rsid w:val="00595E78"/>
    <w:rsid w:val="005C004A"/>
    <w:rsid w:val="005C17AD"/>
    <w:rsid w:val="005C1A70"/>
    <w:rsid w:val="005C60ED"/>
    <w:rsid w:val="005D456F"/>
    <w:rsid w:val="005E06B4"/>
    <w:rsid w:val="005E1912"/>
    <w:rsid w:val="005E5597"/>
    <w:rsid w:val="00602529"/>
    <w:rsid w:val="00602D7C"/>
    <w:rsid w:val="0060652A"/>
    <w:rsid w:val="00627F04"/>
    <w:rsid w:val="00654363"/>
    <w:rsid w:val="00657515"/>
    <w:rsid w:val="006745FA"/>
    <w:rsid w:val="00676333"/>
    <w:rsid w:val="006A5CA6"/>
    <w:rsid w:val="006A6B46"/>
    <w:rsid w:val="006B3F95"/>
    <w:rsid w:val="006D43CC"/>
    <w:rsid w:val="006E1CAE"/>
    <w:rsid w:val="006E6DA3"/>
    <w:rsid w:val="006F2337"/>
    <w:rsid w:val="00702BC3"/>
    <w:rsid w:val="00703EB4"/>
    <w:rsid w:val="0070643E"/>
    <w:rsid w:val="0072577B"/>
    <w:rsid w:val="0072589D"/>
    <w:rsid w:val="00726B92"/>
    <w:rsid w:val="007312B6"/>
    <w:rsid w:val="007416AB"/>
    <w:rsid w:val="00746445"/>
    <w:rsid w:val="007505B2"/>
    <w:rsid w:val="00757227"/>
    <w:rsid w:val="00776DDD"/>
    <w:rsid w:val="007B4389"/>
    <w:rsid w:val="007D3F62"/>
    <w:rsid w:val="007D4183"/>
    <w:rsid w:val="007E1A21"/>
    <w:rsid w:val="007E27E7"/>
    <w:rsid w:val="007E77CC"/>
    <w:rsid w:val="007F22AF"/>
    <w:rsid w:val="008022BA"/>
    <w:rsid w:val="008033BF"/>
    <w:rsid w:val="00806116"/>
    <w:rsid w:val="008111BC"/>
    <w:rsid w:val="0082388E"/>
    <w:rsid w:val="00831D7F"/>
    <w:rsid w:val="008764FF"/>
    <w:rsid w:val="008833ED"/>
    <w:rsid w:val="00895DCF"/>
    <w:rsid w:val="008B30FF"/>
    <w:rsid w:val="008E5393"/>
    <w:rsid w:val="00902A4B"/>
    <w:rsid w:val="009048F0"/>
    <w:rsid w:val="00905E55"/>
    <w:rsid w:val="009219CE"/>
    <w:rsid w:val="00924404"/>
    <w:rsid w:val="00940DC9"/>
    <w:rsid w:val="00944497"/>
    <w:rsid w:val="009537D0"/>
    <w:rsid w:val="00953DDB"/>
    <w:rsid w:val="00971C2C"/>
    <w:rsid w:val="00976275"/>
    <w:rsid w:val="00992406"/>
    <w:rsid w:val="00994C90"/>
    <w:rsid w:val="009A5743"/>
    <w:rsid w:val="009A6ED1"/>
    <w:rsid w:val="009A6F45"/>
    <w:rsid w:val="009B07CF"/>
    <w:rsid w:val="009B4B4A"/>
    <w:rsid w:val="009E07F8"/>
    <w:rsid w:val="009F3EB8"/>
    <w:rsid w:val="00A05BC9"/>
    <w:rsid w:val="00A16A75"/>
    <w:rsid w:val="00A26386"/>
    <w:rsid w:val="00A26C3C"/>
    <w:rsid w:val="00A337A5"/>
    <w:rsid w:val="00A53401"/>
    <w:rsid w:val="00A56983"/>
    <w:rsid w:val="00A56E3C"/>
    <w:rsid w:val="00A63A04"/>
    <w:rsid w:val="00A66F4A"/>
    <w:rsid w:val="00A67839"/>
    <w:rsid w:val="00A74904"/>
    <w:rsid w:val="00A93BA0"/>
    <w:rsid w:val="00AA156E"/>
    <w:rsid w:val="00AA40D3"/>
    <w:rsid w:val="00AB1A85"/>
    <w:rsid w:val="00AC2EBD"/>
    <w:rsid w:val="00AD2E16"/>
    <w:rsid w:val="00AE6FAA"/>
    <w:rsid w:val="00B00FD6"/>
    <w:rsid w:val="00B078C6"/>
    <w:rsid w:val="00B51DF3"/>
    <w:rsid w:val="00B53A2D"/>
    <w:rsid w:val="00B5621D"/>
    <w:rsid w:val="00B902E8"/>
    <w:rsid w:val="00B90A6F"/>
    <w:rsid w:val="00B927AD"/>
    <w:rsid w:val="00B93F1E"/>
    <w:rsid w:val="00B94ADB"/>
    <w:rsid w:val="00B97230"/>
    <w:rsid w:val="00BA39AF"/>
    <w:rsid w:val="00BA5118"/>
    <w:rsid w:val="00BC11FA"/>
    <w:rsid w:val="00BC2625"/>
    <w:rsid w:val="00BD23E7"/>
    <w:rsid w:val="00BF5309"/>
    <w:rsid w:val="00C12F6F"/>
    <w:rsid w:val="00C209E7"/>
    <w:rsid w:val="00C2583B"/>
    <w:rsid w:val="00C34A7E"/>
    <w:rsid w:val="00C34FA2"/>
    <w:rsid w:val="00C35B49"/>
    <w:rsid w:val="00C40A8A"/>
    <w:rsid w:val="00C44002"/>
    <w:rsid w:val="00C55F18"/>
    <w:rsid w:val="00C74E92"/>
    <w:rsid w:val="00C75F57"/>
    <w:rsid w:val="00C80B48"/>
    <w:rsid w:val="00C83FEA"/>
    <w:rsid w:val="00C951BB"/>
    <w:rsid w:val="00C97906"/>
    <w:rsid w:val="00CA2FB1"/>
    <w:rsid w:val="00CC39E4"/>
    <w:rsid w:val="00CC7A2B"/>
    <w:rsid w:val="00CD2388"/>
    <w:rsid w:val="00CE61DE"/>
    <w:rsid w:val="00CF0F30"/>
    <w:rsid w:val="00CF2E47"/>
    <w:rsid w:val="00D17CA5"/>
    <w:rsid w:val="00D36174"/>
    <w:rsid w:val="00D4524B"/>
    <w:rsid w:val="00D512F9"/>
    <w:rsid w:val="00D625FF"/>
    <w:rsid w:val="00D649D4"/>
    <w:rsid w:val="00D818A6"/>
    <w:rsid w:val="00D82786"/>
    <w:rsid w:val="00DA2C12"/>
    <w:rsid w:val="00DA7B13"/>
    <w:rsid w:val="00DD17FC"/>
    <w:rsid w:val="00DD1A65"/>
    <w:rsid w:val="00DD2C2E"/>
    <w:rsid w:val="00DD7960"/>
    <w:rsid w:val="00DF4566"/>
    <w:rsid w:val="00DF65CA"/>
    <w:rsid w:val="00E04233"/>
    <w:rsid w:val="00E071EB"/>
    <w:rsid w:val="00E125AA"/>
    <w:rsid w:val="00E1588C"/>
    <w:rsid w:val="00E22B82"/>
    <w:rsid w:val="00E3406D"/>
    <w:rsid w:val="00E6430C"/>
    <w:rsid w:val="00E73440"/>
    <w:rsid w:val="00E827CC"/>
    <w:rsid w:val="00E85C07"/>
    <w:rsid w:val="00E91BD8"/>
    <w:rsid w:val="00E97777"/>
    <w:rsid w:val="00EA02F3"/>
    <w:rsid w:val="00EB30B7"/>
    <w:rsid w:val="00EB4881"/>
    <w:rsid w:val="00EC6B31"/>
    <w:rsid w:val="00ED6C3B"/>
    <w:rsid w:val="00EF3E72"/>
    <w:rsid w:val="00F117F2"/>
    <w:rsid w:val="00F3413F"/>
    <w:rsid w:val="00F36F1F"/>
    <w:rsid w:val="00F423B3"/>
    <w:rsid w:val="00F675D8"/>
    <w:rsid w:val="00F7264B"/>
    <w:rsid w:val="00F812FB"/>
    <w:rsid w:val="00F9257E"/>
    <w:rsid w:val="00FA08A9"/>
    <w:rsid w:val="00FA77AA"/>
    <w:rsid w:val="00FB1BB6"/>
    <w:rsid w:val="00FD7EC3"/>
    <w:rsid w:val="00FF0476"/>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05E57"/>
  <w15:docId w15:val="{2233AA25-3BE1-4778-9B74-2FE4501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1DE"/>
    <w:rPr>
      <w:i/>
      <w:iCs/>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
    <w:basedOn w:val="Normal"/>
    <w:link w:val="ListParagraphChar"/>
    <w:qFormat/>
    <w:rsid w:val="000F76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qFormat/>
    <w:rsid w:val="000F76AC"/>
    <w:rPr>
      <w:rFonts w:ascii="Times New Roman" w:eastAsia="Times New Roman" w:hAnsi="Times New Roman" w:cs="Times New Roman"/>
      <w:sz w:val="24"/>
      <w:szCs w:val="24"/>
    </w:rPr>
  </w:style>
  <w:style w:type="paragraph" w:customStyle="1" w:styleId="TextAutoNumbered">
    <w:name w:val="Text Auto Numbered"/>
    <w:basedOn w:val="Normal"/>
    <w:rsid w:val="000F76AC"/>
    <w:pPr>
      <w:tabs>
        <w:tab w:val="num" w:pos="1440"/>
      </w:tabs>
      <w:autoSpaceDE w:val="0"/>
      <w:autoSpaceDN w:val="0"/>
      <w:adjustRightInd w:val="0"/>
      <w:spacing w:before="120" w:after="0" w:line="240" w:lineRule="auto"/>
      <w:ind w:left="1440" w:hanging="720"/>
      <w:jc w:val="both"/>
    </w:pPr>
    <w:rPr>
      <w:rFonts w:ascii="Tahoma" w:eastAsia="Calibri" w:hAnsi="Tahoma" w:cs="Times New Roman"/>
      <w:szCs w:val="24"/>
    </w:rPr>
  </w:style>
  <w:style w:type="paragraph" w:styleId="FootnoteText">
    <w:name w:val="footnote text"/>
    <w:basedOn w:val="Normal"/>
    <w:link w:val="FootnoteTextChar"/>
    <w:rsid w:val="000F7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76AC"/>
    <w:rPr>
      <w:rFonts w:ascii="Times New Roman" w:eastAsia="Times New Roman" w:hAnsi="Times New Roman" w:cs="Times New Roman"/>
      <w:sz w:val="20"/>
      <w:szCs w:val="20"/>
    </w:rPr>
  </w:style>
  <w:style w:type="character" w:styleId="FootnoteReference">
    <w:name w:val="footnote reference"/>
    <w:basedOn w:val="DefaultParagraphFont"/>
    <w:rsid w:val="000F76AC"/>
    <w:rPr>
      <w:vertAlign w:val="superscript"/>
    </w:rPr>
  </w:style>
  <w:style w:type="character" w:customStyle="1" w:styleId="tlid-translation">
    <w:name w:val="tlid-translation"/>
    <w:basedOn w:val="DefaultParagraphFont"/>
    <w:rsid w:val="000F76AC"/>
  </w:style>
  <w:style w:type="paragraph" w:styleId="BodyText">
    <w:name w:val="Body Text"/>
    <w:basedOn w:val="Normal"/>
    <w:link w:val="BodyTextChar"/>
    <w:semiHidden/>
    <w:unhideWhenUsed/>
    <w:rsid w:val="00A7490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4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563">
      <w:bodyDiv w:val="1"/>
      <w:marLeft w:val="0"/>
      <w:marRight w:val="0"/>
      <w:marTop w:val="0"/>
      <w:marBottom w:val="0"/>
      <w:divBdr>
        <w:top w:val="none" w:sz="0" w:space="0" w:color="auto"/>
        <w:left w:val="none" w:sz="0" w:space="0" w:color="auto"/>
        <w:bottom w:val="none" w:sz="0" w:space="0" w:color="auto"/>
        <w:right w:val="none" w:sz="0" w:space="0" w:color="auto"/>
      </w:divBdr>
    </w:div>
    <w:div w:id="93865803">
      <w:bodyDiv w:val="1"/>
      <w:marLeft w:val="0"/>
      <w:marRight w:val="0"/>
      <w:marTop w:val="0"/>
      <w:marBottom w:val="0"/>
      <w:divBdr>
        <w:top w:val="none" w:sz="0" w:space="0" w:color="auto"/>
        <w:left w:val="none" w:sz="0" w:space="0" w:color="auto"/>
        <w:bottom w:val="none" w:sz="0" w:space="0" w:color="auto"/>
        <w:right w:val="none" w:sz="0" w:space="0" w:color="auto"/>
      </w:divBdr>
    </w:div>
    <w:div w:id="860356728">
      <w:bodyDiv w:val="1"/>
      <w:marLeft w:val="0"/>
      <w:marRight w:val="0"/>
      <w:marTop w:val="0"/>
      <w:marBottom w:val="0"/>
      <w:divBdr>
        <w:top w:val="none" w:sz="0" w:space="0" w:color="auto"/>
        <w:left w:val="none" w:sz="0" w:space="0" w:color="auto"/>
        <w:bottom w:val="none" w:sz="0" w:space="0" w:color="auto"/>
        <w:right w:val="none" w:sz="0" w:space="0" w:color="auto"/>
      </w:divBdr>
    </w:div>
    <w:div w:id="994144468">
      <w:bodyDiv w:val="1"/>
      <w:marLeft w:val="0"/>
      <w:marRight w:val="0"/>
      <w:marTop w:val="0"/>
      <w:marBottom w:val="0"/>
      <w:divBdr>
        <w:top w:val="none" w:sz="0" w:space="0" w:color="auto"/>
        <w:left w:val="none" w:sz="0" w:space="0" w:color="auto"/>
        <w:bottom w:val="none" w:sz="0" w:space="0" w:color="auto"/>
        <w:right w:val="none" w:sz="0" w:space="0" w:color="auto"/>
      </w:divBdr>
    </w:div>
    <w:div w:id="131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78</cp:revision>
  <dcterms:created xsi:type="dcterms:W3CDTF">2023-02-17T13:32:00Z</dcterms:created>
  <dcterms:modified xsi:type="dcterms:W3CDTF">2023-05-08T13:15:00Z</dcterms:modified>
</cp:coreProperties>
</file>