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C4C0" w14:textId="77777777" w:rsidR="001D0807" w:rsidRDefault="007F3DA7" w:rsidP="007F3DA7">
      <w:pPr>
        <w:jc w:val="center"/>
        <w:rPr>
          <w:rFonts w:ascii="Arial" w:hAnsi="Arial" w:cs="Arial"/>
          <w:b/>
        </w:rPr>
      </w:pPr>
      <w:r>
        <w:rPr>
          <w:rFonts w:ascii="Arial" w:hAnsi="Arial" w:cs="Arial"/>
          <w:b/>
        </w:rPr>
        <w:t xml:space="preserve">BOSNIA AND HERZEGOVINA </w:t>
      </w:r>
    </w:p>
    <w:p w14:paraId="07FEDC82" w14:textId="77777777" w:rsidR="001D0807" w:rsidRDefault="001D0807" w:rsidP="001D0807">
      <w:pPr>
        <w:jc w:val="center"/>
        <w:rPr>
          <w:rFonts w:ascii="Arial" w:hAnsi="Arial" w:cs="Arial"/>
          <w:b/>
        </w:rPr>
      </w:pPr>
      <w:r>
        <w:rPr>
          <w:rFonts w:ascii="Arial" w:hAnsi="Arial" w:cs="Arial"/>
          <w:b/>
        </w:rPr>
        <w:t>FEDERATION OF BOSNIA AND HERZEGOVINA</w:t>
      </w:r>
    </w:p>
    <w:p w14:paraId="575E2A23" w14:textId="77777777" w:rsidR="001D0807" w:rsidRPr="001D0807" w:rsidRDefault="001D0807" w:rsidP="001D0807">
      <w:pPr>
        <w:jc w:val="center"/>
        <w:rPr>
          <w:rFonts w:ascii="Arial" w:hAnsi="Arial" w:cs="Arial"/>
          <w:b/>
        </w:rPr>
      </w:pPr>
      <w:r w:rsidRPr="001D0807">
        <w:rPr>
          <w:rFonts w:ascii="Arial" w:hAnsi="Arial" w:cs="Arial"/>
          <w:b/>
        </w:rPr>
        <w:t>ADDITIONAL FINANCING FOR ENERGY EFFICIENCY PROJECT–ID P165405</w:t>
      </w:r>
    </w:p>
    <w:p w14:paraId="5283626C" w14:textId="77777777" w:rsidR="007F3DA7" w:rsidRDefault="007F3DA7" w:rsidP="007F3DA7">
      <w:pPr>
        <w:jc w:val="center"/>
        <w:rPr>
          <w:rFonts w:ascii="Arial" w:hAnsi="Arial" w:cs="Arial"/>
          <w:b/>
        </w:rPr>
      </w:pPr>
    </w:p>
    <w:p w14:paraId="15639DAE" w14:textId="77777777" w:rsidR="007F3DA7" w:rsidRDefault="007F3DA7" w:rsidP="007F3DA7">
      <w:pPr>
        <w:jc w:val="center"/>
        <w:rPr>
          <w:rFonts w:ascii="Arial" w:hAnsi="Arial" w:cs="Arial"/>
          <w:b/>
        </w:rPr>
      </w:pPr>
      <w:r>
        <w:rPr>
          <w:rFonts w:ascii="Arial" w:hAnsi="Arial" w:cs="Arial"/>
          <w:b/>
        </w:rPr>
        <w:t>TERMS OF REFERENCE FOR COMBINED CONSULTANCY SERVICES</w:t>
      </w:r>
    </w:p>
    <w:p w14:paraId="29A4EAE3" w14:textId="77777777" w:rsidR="007F3DA7" w:rsidRDefault="007F3DA7" w:rsidP="007F3DA7">
      <w:pPr>
        <w:jc w:val="center"/>
        <w:rPr>
          <w:rFonts w:ascii="Arial" w:hAnsi="Arial" w:cs="Arial"/>
          <w:b/>
        </w:rPr>
      </w:pPr>
    </w:p>
    <w:p w14:paraId="36D3D5AA" w14:textId="77777777" w:rsidR="007F3DA7" w:rsidRDefault="007F3DA7" w:rsidP="007F3DA7">
      <w:pPr>
        <w:jc w:val="center"/>
        <w:rPr>
          <w:rFonts w:ascii="Arial" w:hAnsi="Arial" w:cs="Arial"/>
          <w:b/>
        </w:rPr>
      </w:pPr>
      <w:r>
        <w:rPr>
          <w:rFonts w:ascii="Arial" w:hAnsi="Arial" w:cs="Arial"/>
          <w:b/>
        </w:rPr>
        <w:t>PERFORMING DESIGN, WORKS SUPERVISION</w:t>
      </w:r>
    </w:p>
    <w:p w14:paraId="77B8B45E" w14:textId="68723B18" w:rsidR="007F3DA7" w:rsidRPr="00FC1A8C" w:rsidRDefault="00771BA8" w:rsidP="007F3DA7">
      <w:pPr>
        <w:jc w:val="center"/>
        <w:rPr>
          <w:rFonts w:ascii="Arial" w:hAnsi="Arial" w:cs="Arial"/>
          <w:b/>
          <w:lang w:val="en-GB"/>
        </w:rPr>
      </w:pPr>
      <w:r>
        <w:rPr>
          <w:rFonts w:ascii="Arial" w:hAnsi="Arial" w:cs="Arial"/>
          <w:b/>
        </w:rPr>
        <w:t xml:space="preserve">Objects in </w:t>
      </w:r>
      <w:r w:rsidR="005C48ED">
        <w:rPr>
          <w:rFonts w:ascii="Arial" w:hAnsi="Arial" w:cs="Arial"/>
          <w:b/>
        </w:rPr>
        <w:t>HNK</w:t>
      </w:r>
      <w:r w:rsidR="009E4C14">
        <w:rPr>
          <w:rFonts w:ascii="Arial" w:hAnsi="Arial" w:cs="Arial"/>
          <w:b/>
        </w:rPr>
        <w:t xml:space="preserve"> Canton</w:t>
      </w:r>
      <w:r w:rsidR="005C48ED">
        <w:rPr>
          <w:rFonts w:ascii="Arial" w:hAnsi="Arial" w:cs="Arial"/>
          <w:b/>
        </w:rPr>
        <w:t xml:space="preserve">, </w:t>
      </w:r>
      <w:r w:rsidR="009E4C14">
        <w:rPr>
          <w:rFonts w:ascii="Arial" w:hAnsi="Arial" w:cs="Arial"/>
          <w:b/>
        </w:rPr>
        <w:t xml:space="preserve">Canton </w:t>
      </w:r>
      <w:r w:rsidR="005C48ED">
        <w:rPr>
          <w:rFonts w:ascii="Arial" w:hAnsi="Arial" w:cs="Arial"/>
          <w:b/>
        </w:rPr>
        <w:t xml:space="preserve">Sarajevo and </w:t>
      </w:r>
      <w:r>
        <w:rPr>
          <w:rFonts w:ascii="Arial" w:hAnsi="Arial" w:cs="Arial"/>
          <w:b/>
        </w:rPr>
        <w:t xml:space="preserve">ZE-DO </w:t>
      </w:r>
      <w:r w:rsidR="009E4C14">
        <w:rPr>
          <w:rFonts w:ascii="Arial" w:hAnsi="Arial" w:cs="Arial"/>
          <w:b/>
        </w:rPr>
        <w:t>C</w:t>
      </w:r>
      <w:r>
        <w:rPr>
          <w:rFonts w:ascii="Arial" w:hAnsi="Arial" w:cs="Arial"/>
          <w:b/>
        </w:rPr>
        <w:t>anton</w:t>
      </w:r>
    </w:p>
    <w:p w14:paraId="03EC83A5" w14:textId="77777777" w:rsidR="007F3DA7" w:rsidRDefault="007F3DA7" w:rsidP="007F3DA7">
      <w:pPr>
        <w:rPr>
          <w:rFonts w:ascii="Arial" w:hAnsi="Arial" w:cs="Arial"/>
          <w:b/>
          <w:highlight w:val="yellow"/>
        </w:rPr>
      </w:pPr>
    </w:p>
    <w:p w14:paraId="23831068" w14:textId="31A61F19" w:rsidR="007F3DA7" w:rsidRPr="00D67FB7" w:rsidRDefault="008230E2" w:rsidP="00D546E3">
      <w:pPr>
        <w:pStyle w:val="NormalWeb"/>
        <w:jc w:val="center"/>
        <w:rPr>
          <w:rFonts w:ascii="Arial" w:hAnsi="Arial" w:cs="Arial"/>
          <w:b/>
        </w:rPr>
      </w:pPr>
      <w:r>
        <w:rPr>
          <w:rFonts w:ascii="Arial" w:hAnsi="Arial" w:cs="Arial"/>
          <w:b/>
        </w:rPr>
        <w:t xml:space="preserve">Ref. </w:t>
      </w:r>
      <w:r w:rsidR="007F3DA7" w:rsidRPr="00D67FB7">
        <w:rPr>
          <w:rFonts w:ascii="Arial" w:hAnsi="Arial" w:cs="Arial"/>
          <w:b/>
        </w:rPr>
        <w:t>No:</w:t>
      </w:r>
      <w:r>
        <w:rPr>
          <w:rFonts w:ascii="Arial" w:hAnsi="Arial" w:cs="Arial"/>
          <w:b/>
        </w:rPr>
        <w:t xml:space="preserve"> </w:t>
      </w:r>
      <w:r w:rsidR="002C0D63">
        <w:rPr>
          <w:rFonts w:ascii="Arial" w:hAnsi="Arial" w:cs="Arial"/>
          <w:b/>
          <w:shd w:val="clear" w:color="auto" w:fill="FFFFFF"/>
        </w:rPr>
        <w:t>BEEPAF-P165405-CQ-</w:t>
      </w:r>
      <w:r w:rsidR="008C3B62">
        <w:rPr>
          <w:rFonts w:ascii="Arial" w:hAnsi="Arial" w:cs="Arial"/>
          <w:b/>
          <w:shd w:val="clear" w:color="auto" w:fill="FFFFFF"/>
        </w:rPr>
        <w:t>33</w:t>
      </w:r>
      <w:r w:rsidR="002C0D63">
        <w:rPr>
          <w:rFonts w:ascii="Arial" w:hAnsi="Arial" w:cs="Arial"/>
          <w:b/>
          <w:shd w:val="clear" w:color="auto" w:fill="FFFFFF"/>
        </w:rPr>
        <w:t>-CS-21</w:t>
      </w:r>
      <w:r w:rsidR="00D67FB7" w:rsidRPr="00D67FB7">
        <w:rPr>
          <w:rFonts w:ascii="Arial" w:hAnsi="Arial" w:cs="Arial"/>
          <w:b/>
          <w:shd w:val="clear" w:color="auto" w:fill="FFFFFF"/>
        </w:rPr>
        <w:t>-FBIH</w:t>
      </w:r>
    </w:p>
    <w:p w14:paraId="761939D9" w14:textId="77777777" w:rsidR="00D546E3" w:rsidRPr="00D546E3" w:rsidRDefault="00D546E3" w:rsidP="00D546E3">
      <w:pPr>
        <w:spacing w:after="0" w:line="240" w:lineRule="auto"/>
        <w:jc w:val="center"/>
        <w:rPr>
          <w:rFonts w:ascii="Arial" w:eastAsia="Times New Roman" w:hAnsi="Arial" w:cs="Arial"/>
          <w:b/>
          <w:sz w:val="24"/>
          <w:szCs w:val="24"/>
          <w:lang w:eastAsia="bs-Latn-BA"/>
        </w:rPr>
      </w:pPr>
    </w:p>
    <w:p w14:paraId="40CD3264" w14:textId="77777777" w:rsidR="001D0807" w:rsidRPr="001D0807" w:rsidRDefault="001D0807" w:rsidP="001D0807">
      <w:pPr>
        <w:rPr>
          <w:rFonts w:ascii="Arial" w:hAnsi="Arial" w:cs="Arial"/>
          <w:b/>
          <w:sz w:val="24"/>
          <w:szCs w:val="24"/>
        </w:rPr>
      </w:pPr>
    </w:p>
    <w:p w14:paraId="1B130A36" w14:textId="77777777" w:rsidR="001D0807" w:rsidRPr="001D0807" w:rsidRDefault="001D0807" w:rsidP="001D0807">
      <w:pPr>
        <w:numPr>
          <w:ilvl w:val="0"/>
          <w:numId w:val="13"/>
        </w:numPr>
        <w:spacing w:after="0" w:line="240" w:lineRule="auto"/>
        <w:ind w:left="0" w:firstLine="0"/>
        <w:rPr>
          <w:rFonts w:ascii="Arial" w:hAnsi="Arial" w:cs="Arial"/>
          <w:b/>
          <w:sz w:val="24"/>
          <w:szCs w:val="24"/>
        </w:rPr>
      </w:pPr>
      <w:r w:rsidRPr="001D0807">
        <w:rPr>
          <w:rFonts w:ascii="Arial" w:hAnsi="Arial" w:cs="Arial"/>
          <w:b/>
          <w:sz w:val="24"/>
          <w:szCs w:val="24"/>
        </w:rPr>
        <w:t>Background:</w:t>
      </w:r>
    </w:p>
    <w:p w14:paraId="447B71F7" w14:textId="77777777" w:rsidR="001D0807" w:rsidRPr="001D0807" w:rsidRDefault="001D0807" w:rsidP="001D0807">
      <w:pPr>
        <w:autoSpaceDE w:val="0"/>
        <w:autoSpaceDN w:val="0"/>
        <w:adjustRightInd w:val="0"/>
        <w:jc w:val="both"/>
        <w:rPr>
          <w:rFonts w:ascii="Arial" w:hAnsi="Arial" w:cs="Arial"/>
          <w:sz w:val="24"/>
          <w:szCs w:val="24"/>
        </w:rPr>
      </w:pPr>
    </w:p>
    <w:p w14:paraId="4ECFDAFC" w14:textId="77777777" w:rsidR="001D0807" w:rsidRPr="001D0807" w:rsidRDefault="001D0807" w:rsidP="001D0807">
      <w:pPr>
        <w:jc w:val="both"/>
        <w:rPr>
          <w:rFonts w:ascii="Arial" w:hAnsi="Arial" w:cs="Arial"/>
          <w:sz w:val="24"/>
          <w:szCs w:val="24"/>
        </w:rPr>
      </w:pPr>
      <w:r w:rsidRPr="001D0807">
        <w:rPr>
          <w:rFonts w:ascii="Arial" w:hAnsi="Arial" w:cs="Arial"/>
          <w:sz w:val="24"/>
          <w:szCs w:val="24"/>
        </w:rPr>
        <w:t xml:space="preserve">The Government of Bosnia and Herzegovina (BH) has recognized the importance of energy efficiency to support sustainable economic growth and move towards EU accession and has received the financing for the </w:t>
      </w:r>
      <w:r w:rsidRPr="001D0807">
        <w:rPr>
          <w:rFonts w:ascii="Arial" w:hAnsi="Arial" w:cs="Arial"/>
          <w:bCs/>
          <w:noProof/>
          <w:sz w:val="24"/>
          <w:szCs w:val="24"/>
        </w:rPr>
        <w:t>Additional Financing for the Bosnia and Herzegovina Energy Efficiency Project</w:t>
      </w:r>
      <w:r w:rsidRPr="001D0807">
        <w:rPr>
          <w:rFonts w:ascii="Arial" w:hAnsi="Arial" w:cs="Arial"/>
          <w:sz w:val="24"/>
          <w:szCs w:val="24"/>
        </w:rPr>
        <w:t xml:space="preserve"> (AF) from the</w:t>
      </w:r>
      <w:r w:rsidRPr="001D0807">
        <w:rPr>
          <w:rFonts w:ascii="Arial" w:hAnsi="Arial" w:cs="Arial"/>
          <w:noProof/>
          <w:sz w:val="24"/>
          <w:szCs w:val="24"/>
        </w:rPr>
        <w:t xml:space="preserve"> International Bank for Reconstruction and Development (IBRD) credit funds</w:t>
      </w:r>
      <w:r w:rsidRPr="001D0807">
        <w:rPr>
          <w:rFonts w:ascii="Arial" w:hAnsi="Arial" w:cs="Arial"/>
          <w:sz w:val="24"/>
          <w:szCs w:val="24"/>
        </w:rPr>
        <w:t xml:space="preserve">. </w:t>
      </w:r>
      <w:r w:rsidRPr="001D0807">
        <w:rPr>
          <w:rFonts w:ascii="Arial" w:hAnsi="Arial" w:cs="Arial"/>
          <w:noProof/>
          <w:sz w:val="24"/>
          <w:szCs w:val="24"/>
        </w:rPr>
        <w:t>The project development objective is to demonstrate the benefits of energy efficiency improvements in public sector buildings and support the development of scalable energy efficiency financing models.</w:t>
      </w:r>
    </w:p>
    <w:p w14:paraId="1710CF9D" w14:textId="77777777" w:rsidR="001D0807" w:rsidRPr="001D0807" w:rsidRDefault="001D0807" w:rsidP="001D0807">
      <w:pPr>
        <w:jc w:val="both"/>
        <w:rPr>
          <w:rFonts w:ascii="Arial" w:hAnsi="Arial" w:cs="Arial"/>
          <w:sz w:val="24"/>
          <w:szCs w:val="24"/>
        </w:rPr>
      </w:pPr>
    </w:p>
    <w:p w14:paraId="7AF97A3F" w14:textId="77777777" w:rsidR="001D0807" w:rsidRPr="001D0807" w:rsidRDefault="001D0807" w:rsidP="001D0807">
      <w:pPr>
        <w:widowControl w:val="0"/>
        <w:shd w:val="clear" w:color="auto" w:fill="FFFFFF"/>
        <w:spacing w:after="60" w:line="240" w:lineRule="atLeast"/>
        <w:jc w:val="both"/>
        <w:rPr>
          <w:rFonts w:ascii="Arial" w:hAnsi="Arial" w:cs="Arial"/>
          <w:sz w:val="24"/>
          <w:szCs w:val="24"/>
        </w:rPr>
      </w:pPr>
      <w:r w:rsidRPr="001D0807">
        <w:rPr>
          <w:rFonts w:ascii="Arial" w:hAnsi="Arial" w:cs="Arial"/>
          <w:sz w:val="24"/>
          <w:szCs w:val="24"/>
        </w:rPr>
        <w:t>The project will be supported by a US$32 million IBRD/</w:t>
      </w:r>
      <w:smartTag w:uri="urn:schemas-microsoft-com:office:smarttags" w:element="stockticker">
        <w:r w:rsidRPr="001D0807">
          <w:rPr>
            <w:rFonts w:ascii="Arial" w:hAnsi="Arial" w:cs="Arial"/>
            <w:sz w:val="24"/>
            <w:szCs w:val="24"/>
          </w:rPr>
          <w:t>IDA</w:t>
        </w:r>
      </w:smartTag>
      <w:r w:rsidRPr="001D0807">
        <w:rPr>
          <w:rFonts w:ascii="Arial" w:hAnsi="Arial" w:cs="Arial"/>
          <w:sz w:val="24"/>
          <w:szCs w:val="24"/>
        </w:rPr>
        <w:t xml:space="preserve"> credit funds for BH, which is made available to the two entities (US$ 19.23 million allocated to the Federation of Bosnia and Herzegovina (FBH). The project will consist of three components implemented separately in each entity:</w:t>
      </w:r>
    </w:p>
    <w:p w14:paraId="4FD3B647" w14:textId="77777777" w:rsidR="001D0807" w:rsidRPr="001D0807" w:rsidRDefault="001D0807" w:rsidP="001D0807">
      <w:pPr>
        <w:widowControl w:val="0"/>
        <w:shd w:val="clear" w:color="auto" w:fill="FFFFFF"/>
        <w:spacing w:after="60" w:line="240" w:lineRule="atLeast"/>
        <w:jc w:val="both"/>
        <w:rPr>
          <w:rFonts w:ascii="Arial" w:hAnsi="Arial" w:cs="Arial"/>
          <w:sz w:val="24"/>
          <w:szCs w:val="24"/>
        </w:rPr>
      </w:pPr>
    </w:p>
    <w:p w14:paraId="08049125"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1: Energy efficiency investments in public facilities</w:t>
      </w:r>
    </w:p>
    <w:p w14:paraId="3240F9A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2: Support for the development of scalable financing mechanisms and capacity building</w:t>
      </w:r>
    </w:p>
    <w:p w14:paraId="01B5706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r w:rsidRPr="001D0807">
        <w:rPr>
          <w:rFonts w:ascii="Arial" w:hAnsi="Arial" w:cs="Arial"/>
          <w:b/>
          <w:sz w:val="24"/>
          <w:szCs w:val="24"/>
        </w:rPr>
        <w:t>Component 3: Project Management</w:t>
      </w:r>
    </w:p>
    <w:p w14:paraId="28A4F961" w14:textId="77777777" w:rsidR="001D0807" w:rsidRPr="001D0807" w:rsidRDefault="001D0807" w:rsidP="001D0807">
      <w:pPr>
        <w:widowControl w:val="0"/>
        <w:shd w:val="clear" w:color="auto" w:fill="FFFFFF"/>
        <w:spacing w:after="60" w:line="240" w:lineRule="atLeast"/>
        <w:jc w:val="both"/>
        <w:rPr>
          <w:rFonts w:ascii="Arial" w:hAnsi="Arial" w:cs="Arial"/>
          <w:b/>
          <w:sz w:val="24"/>
          <w:szCs w:val="24"/>
        </w:rPr>
      </w:pPr>
    </w:p>
    <w:p w14:paraId="5BFFC44C" w14:textId="65A1E423" w:rsidR="001D0807" w:rsidRPr="001D0807" w:rsidRDefault="001D0807" w:rsidP="001D0807">
      <w:pPr>
        <w:jc w:val="both"/>
        <w:rPr>
          <w:rFonts w:ascii="Arial" w:hAnsi="Arial" w:cs="Arial"/>
          <w:sz w:val="24"/>
          <w:szCs w:val="24"/>
        </w:rPr>
      </w:pPr>
      <w:r w:rsidRPr="001D0807">
        <w:rPr>
          <w:rFonts w:ascii="Arial" w:hAnsi="Arial" w:cs="Arial"/>
          <w:sz w:val="24"/>
          <w:szCs w:val="24"/>
        </w:rPr>
        <w:t xml:space="preserve">The project </w:t>
      </w:r>
      <w:r w:rsidRPr="00FE5AF0">
        <w:rPr>
          <w:rFonts w:ascii="Arial" w:hAnsi="Arial" w:cs="Arial"/>
          <w:sz w:val="24"/>
          <w:szCs w:val="24"/>
        </w:rPr>
        <w:t xml:space="preserve">implementation unit (PIU) established within the </w:t>
      </w:r>
      <w:r w:rsidR="00FE5AF0" w:rsidRPr="00FE5AF0">
        <w:rPr>
          <w:rFonts w:ascii="Arial" w:hAnsi="Arial" w:cs="Arial"/>
          <w:spacing w:val="-2"/>
          <w:sz w:val="24"/>
          <w:szCs w:val="24"/>
        </w:rPr>
        <w:t>Ministry of Spatial Planning of the Federation of Bosnia and Herzegovina</w:t>
      </w:r>
      <w:r w:rsidRPr="00FE5AF0">
        <w:rPr>
          <w:rFonts w:ascii="Arial" w:hAnsi="Arial" w:cs="Arial"/>
          <w:sz w:val="24"/>
          <w:szCs w:val="24"/>
        </w:rPr>
        <w:t xml:space="preserve"> (FMPP) will be responsible for the preparation, coordination, management and implementation of the project in the Federation of Bosnia and Herzegovina, </w:t>
      </w:r>
      <w:r w:rsidRPr="00FE5AF0">
        <w:rPr>
          <w:rFonts w:ascii="Arial" w:eastAsia="Times New Roman" w:hAnsi="Arial" w:cs="Arial"/>
          <w:sz w:val="24"/>
          <w:szCs w:val="24"/>
        </w:rPr>
        <w:t>including procurement,</w:t>
      </w:r>
      <w:r w:rsidRPr="001D0807">
        <w:rPr>
          <w:rFonts w:ascii="Arial" w:eastAsia="Times New Roman" w:hAnsi="Arial" w:cs="Arial"/>
          <w:sz w:val="24"/>
          <w:szCs w:val="24"/>
        </w:rPr>
        <w:t xml:space="preserve"> contracting, and payments of all goods, works and services related to the project.</w:t>
      </w:r>
    </w:p>
    <w:p w14:paraId="7E1A8214" w14:textId="77777777" w:rsidR="007F3DA7" w:rsidRPr="008F2DA3" w:rsidRDefault="007F3DA7" w:rsidP="0019316E">
      <w:pPr>
        <w:jc w:val="both"/>
        <w:rPr>
          <w:rFonts w:ascii="Arial" w:hAnsi="Arial" w:cs="Arial"/>
          <w:b/>
          <w:sz w:val="24"/>
          <w:szCs w:val="24"/>
        </w:rPr>
      </w:pPr>
      <w:r w:rsidRPr="008F2DA3">
        <w:rPr>
          <w:rFonts w:ascii="Arial" w:eastAsia="Times New Roman" w:hAnsi="Arial" w:cs="Arial"/>
          <w:sz w:val="24"/>
          <w:szCs w:val="24"/>
        </w:rPr>
        <w:t xml:space="preserve">This Terms of Reference (ToR) define the nature and detailed scope of an assignment to provide combined engineering services, which will include: preparing designs for energy efficient retrofits, supporting preparation of bidding documents for civil works, supervision of civil works; </w:t>
      </w:r>
    </w:p>
    <w:p w14:paraId="59FD3DBD" w14:textId="77777777"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lastRenderedPageBreak/>
        <w:t>Objectives</w:t>
      </w:r>
    </w:p>
    <w:p w14:paraId="63365AE4" w14:textId="77777777" w:rsidR="007F3DA7" w:rsidRPr="008F2DA3" w:rsidRDefault="007F3DA7" w:rsidP="007F3DA7">
      <w:pPr>
        <w:widowControl w:val="0"/>
        <w:jc w:val="both"/>
        <w:rPr>
          <w:rFonts w:ascii="Arial" w:hAnsi="Arial" w:cs="Arial"/>
          <w:sz w:val="24"/>
          <w:szCs w:val="24"/>
          <w:lang w:eastAsia="fr-FR"/>
        </w:rPr>
      </w:pPr>
    </w:p>
    <w:p w14:paraId="3749D7DC" w14:textId="015A2AB1"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For the preparation and implementation of energy efficiency investments in public buildings (financed under Co</w:t>
      </w:r>
      <w:r w:rsidR="008C1860">
        <w:rPr>
          <w:rFonts w:ascii="Arial" w:hAnsi="Arial" w:cs="Arial"/>
          <w:sz w:val="24"/>
          <w:szCs w:val="24"/>
          <w:lang w:eastAsia="fr-FR"/>
        </w:rPr>
        <w:t xml:space="preserve">mponent 1 outlined above) in </w:t>
      </w:r>
      <w:r w:rsidR="003A7308">
        <w:rPr>
          <w:rFonts w:ascii="Arial" w:hAnsi="Arial" w:cs="Arial"/>
          <w:sz w:val="24"/>
          <w:szCs w:val="24"/>
          <w:lang w:eastAsia="fr-FR"/>
        </w:rPr>
        <w:t>2021/</w:t>
      </w:r>
      <w:r w:rsidR="008C1860">
        <w:rPr>
          <w:rFonts w:ascii="Arial" w:hAnsi="Arial" w:cs="Arial"/>
          <w:sz w:val="24"/>
          <w:szCs w:val="24"/>
          <w:lang w:eastAsia="fr-FR"/>
        </w:rPr>
        <w:t>202</w:t>
      </w:r>
      <w:r w:rsidR="00E3667D">
        <w:rPr>
          <w:rFonts w:ascii="Arial" w:hAnsi="Arial" w:cs="Arial"/>
          <w:sz w:val="24"/>
          <w:szCs w:val="24"/>
          <w:lang w:eastAsia="fr-FR"/>
        </w:rPr>
        <w:t>2</w:t>
      </w:r>
      <w:r w:rsidRPr="008F2DA3">
        <w:rPr>
          <w:rFonts w:ascii="Arial" w:hAnsi="Arial" w:cs="Arial"/>
          <w:sz w:val="24"/>
          <w:szCs w:val="24"/>
          <w:lang w:eastAsia="fr-FR"/>
        </w:rPr>
        <w:t>, the PIU on behalf of the FMPP (‘the client’) intends to hire a Consultant Company (‘the consultant’) who will perform all of the following services: performing design, conducting supervision and commissioning of civil works.</w:t>
      </w:r>
    </w:p>
    <w:p w14:paraId="26EAF681" w14:textId="77777777" w:rsidR="007F3DA7" w:rsidRPr="008F2DA3" w:rsidRDefault="007F3DA7" w:rsidP="007F3DA7">
      <w:pPr>
        <w:jc w:val="both"/>
        <w:rPr>
          <w:rFonts w:ascii="Arial" w:hAnsi="Arial" w:cs="Arial"/>
          <w:sz w:val="24"/>
          <w:szCs w:val="24"/>
          <w:lang w:eastAsia="fr-FR"/>
        </w:rPr>
      </w:pPr>
    </w:p>
    <w:p w14:paraId="1EFF75B4"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objective of the energy efficiency investments financed as part of the project is to demonstrate the benefits related to energy efficiency (EE), including reduction of energy consumption in selected buildings, demonstration of the economic viability of investments, including reduced recurrent energy costs and associated public expenditures. In addition, the energy efficiency improvements are expected to generate demonstrable co-benefits, such as reduced CO2 emissions and improved indoor comfort levels.</w:t>
      </w:r>
    </w:p>
    <w:p w14:paraId="49532EC4" w14:textId="77777777" w:rsidR="007F3DA7" w:rsidRPr="008F2DA3" w:rsidRDefault="007F3DA7" w:rsidP="007F3DA7">
      <w:pPr>
        <w:jc w:val="both"/>
        <w:outlineLvl w:val="1"/>
        <w:rPr>
          <w:rFonts w:ascii="Arial" w:hAnsi="Arial" w:cs="Arial"/>
          <w:sz w:val="24"/>
          <w:szCs w:val="24"/>
        </w:rPr>
      </w:pPr>
    </w:p>
    <w:p w14:paraId="1735EDC5" w14:textId="77777777" w:rsidR="007F3DA7" w:rsidRPr="008F2DA3" w:rsidRDefault="007F3DA7" w:rsidP="007F3DA7">
      <w:pPr>
        <w:jc w:val="both"/>
        <w:rPr>
          <w:rFonts w:ascii="Arial" w:hAnsi="Arial" w:cs="Arial"/>
          <w:sz w:val="24"/>
          <w:szCs w:val="24"/>
        </w:rPr>
      </w:pPr>
    </w:p>
    <w:p w14:paraId="0AEF6CDF" w14:textId="77777777" w:rsidR="007F3DA7" w:rsidRPr="008F2DA3" w:rsidRDefault="007F3DA7" w:rsidP="007F3DA7">
      <w:pPr>
        <w:pStyle w:val="ListParagraph"/>
        <w:widowControl w:val="0"/>
        <w:numPr>
          <w:ilvl w:val="0"/>
          <w:numId w:val="1"/>
        </w:numPr>
        <w:jc w:val="both"/>
        <w:rPr>
          <w:rFonts w:ascii="Arial" w:hAnsi="Arial" w:cs="Arial"/>
          <w:b/>
          <w:szCs w:val="24"/>
        </w:rPr>
      </w:pPr>
      <w:r w:rsidRPr="008F2DA3">
        <w:rPr>
          <w:rFonts w:ascii="Arial" w:hAnsi="Arial" w:cs="Arial"/>
          <w:b/>
          <w:szCs w:val="24"/>
        </w:rPr>
        <w:t xml:space="preserve">  Description and Scope of Services:</w:t>
      </w:r>
    </w:p>
    <w:p w14:paraId="1E30535F" w14:textId="77777777" w:rsidR="007F3DA7" w:rsidRPr="008F2DA3" w:rsidRDefault="007F3DA7" w:rsidP="007F3DA7">
      <w:pPr>
        <w:jc w:val="both"/>
        <w:rPr>
          <w:rFonts w:ascii="Arial" w:hAnsi="Arial" w:cs="Arial"/>
          <w:sz w:val="24"/>
          <w:szCs w:val="24"/>
        </w:rPr>
      </w:pPr>
    </w:p>
    <w:p w14:paraId="3EFB2B5E"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3.1 GENERAL DEFINITION OF SERVICES</w:t>
      </w:r>
    </w:p>
    <w:p w14:paraId="44BB9668" w14:textId="77777777" w:rsidR="007F3DA7" w:rsidRPr="008F2DA3" w:rsidRDefault="007F3DA7" w:rsidP="007F3DA7">
      <w:pPr>
        <w:jc w:val="both"/>
        <w:rPr>
          <w:rFonts w:ascii="Arial" w:hAnsi="Arial" w:cs="Arial"/>
          <w:sz w:val="24"/>
          <w:szCs w:val="24"/>
          <w:lang w:eastAsia="fr-FR"/>
        </w:rPr>
      </w:pPr>
    </w:p>
    <w:p w14:paraId="6B85E4C7" w14:textId="03BC0E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services will be performed for the public buildings listed in Annex 1 of this ToR. The services to be provided by the Consultant are described in detail in section 3.2. The assignment will be executed in two (2) tasks whereby the Task 1 will be compensated on the basis of the Lump-Sum contract provisions</w:t>
      </w:r>
      <w:r w:rsidR="00383DB5">
        <w:rPr>
          <w:rFonts w:ascii="Arial" w:hAnsi="Arial" w:cs="Arial"/>
          <w:sz w:val="24"/>
          <w:szCs w:val="24"/>
          <w:lang w:eastAsia="fr-FR"/>
        </w:rPr>
        <w:t xml:space="preserve"> and Task 2 on the basis of the Time-Based contract provisions.</w:t>
      </w:r>
    </w:p>
    <w:p w14:paraId="0AA68DB3" w14:textId="77777777" w:rsidR="007F3DA7" w:rsidRPr="008F2DA3" w:rsidRDefault="007F3DA7" w:rsidP="007F3DA7">
      <w:pPr>
        <w:jc w:val="both"/>
        <w:rPr>
          <w:rFonts w:ascii="Arial" w:hAnsi="Arial" w:cs="Arial"/>
          <w:sz w:val="24"/>
          <w:szCs w:val="24"/>
          <w:lang w:eastAsia="fr-FR"/>
        </w:rPr>
      </w:pPr>
    </w:p>
    <w:p w14:paraId="3296B29E"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realization of the required tasks is the subject to availability of credit Funds to be obtained by the relevant Canton from the Federal Ministry of finance.</w:t>
      </w:r>
    </w:p>
    <w:p w14:paraId="5A4F1FC7" w14:textId="77777777" w:rsidR="007F3DA7" w:rsidRPr="008F2DA3" w:rsidRDefault="007F3DA7" w:rsidP="007F3DA7">
      <w:pPr>
        <w:jc w:val="both"/>
        <w:rPr>
          <w:rFonts w:ascii="Arial" w:hAnsi="Arial" w:cs="Arial"/>
          <w:sz w:val="24"/>
          <w:szCs w:val="24"/>
          <w:lang w:eastAsia="fr-FR"/>
        </w:rPr>
      </w:pPr>
    </w:p>
    <w:p w14:paraId="288300F7" w14:textId="77777777" w:rsidR="007F3DA7" w:rsidRPr="008F2DA3" w:rsidRDefault="007F3DA7" w:rsidP="007F3DA7">
      <w:pPr>
        <w:jc w:val="both"/>
        <w:rPr>
          <w:rFonts w:ascii="Arial" w:hAnsi="Arial" w:cs="Arial"/>
          <w:sz w:val="24"/>
          <w:szCs w:val="24"/>
        </w:rPr>
      </w:pPr>
    </w:p>
    <w:p w14:paraId="44C8DE3E"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hAnsi="Arial" w:cs="Arial"/>
          <w:sz w:val="24"/>
          <w:szCs w:val="24"/>
          <w:lang w:val="en-GB"/>
        </w:rPr>
        <w:t>3.2 DETAILED SCOPE OF WORK</w:t>
      </w:r>
    </w:p>
    <w:p w14:paraId="6902DA8B" w14:textId="77777777" w:rsidR="007F3DA7" w:rsidRPr="008F2DA3" w:rsidRDefault="007F3DA7" w:rsidP="007F3DA7">
      <w:pPr>
        <w:jc w:val="both"/>
        <w:rPr>
          <w:rFonts w:ascii="Arial" w:hAnsi="Arial" w:cs="Arial"/>
          <w:b/>
          <w:bCs/>
          <w:sz w:val="24"/>
          <w:szCs w:val="24"/>
          <w:u w:val="single"/>
          <w:lang w:val="en-GB"/>
        </w:rPr>
      </w:pPr>
    </w:p>
    <w:p w14:paraId="2D870786" w14:textId="77777777"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1. Design</w:t>
      </w:r>
    </w:p>
    <w:p w14:paraId="30387147"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will be responsible for preparation and delivering the documentation related to the Design to the FMPP.</w:t>
      </w:r>
    </w:p>
    <w:p w14:paraId="005E8338" w14:textId="77777777" w:rsidR="007F3DA7" w:rsidRPr="008F2DA3" w:rsidRDefault="007F3DA7" w:rsidP="007F3DA7">
      <w:pPr>
        <w:jc w:val="both"/>
        <w:rPr>
          <w:rFonts w:ascii="Arial" w:hAnsi="Arial" w:cs="Arial"/>
          <w:sz w:val="24"/>
          <w:szCs w:val="24"/>
          <w:lang w:eastAsia="fr-FR"/>
        </w:rPr>
      </w:pPr>
    </w:p>
    <w:p w14:paraId="44DCA754" w14:textId="77777777" w:rsidR="007F3DA7" w:rsidRPr="008F2DA3" w:rsidRDefault="007F3DA7" w:rsidP="007F3DA7">
      <w:pPr>
        <w:jc w:val="both"/>
        <w:rPr>
          <w:rFonts w:ascii="Arial" w:hAnsi="Arial" w:cs="Arial"/>
          <w:sz w:val="24"/>
          <w:szCs w:val="24"/>
          <w:lang w:eastAsia="fr-FR"/>
        </w:rPr>
      </w:pPr>
      <w:r w:rsidRPr="008F2DA3">
        <w:rPr>
          <w:rFonts w:ascii="Arial" w:hAnsi="Arial" w:cs="Arial"/>
          <w:sz w:val="24"/>
          <w:szCs w:val="24"/>
          <w:lang w:eastAsia="fr-FR"/>
        </w:rPr>
        <w:t>The Consultant shall:</w:t>
      </w:r>
    </w:p>
    <w:p w14:paraId="600C0CE5"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(1) review detailed energy audit (DEA) reports (Annex 2), (2) visit selected public </w:t>
      </w:r>
      <w:r w:rsidRPr="008F2DA3">
        <w:rPr>
          <w:rFonts w:ascii="Arial" w:hAnsi="Arial" w:cs="Arial"/>
          <w:sz w:val="24"/>
          <w:szCs w:val="24"/>
          <w:lang w:eastAsia="fr-FR"/>
        </w:rPr>
        <w:lastRenderedPageBreak/>
        <w:t xml:space="preserve">buildings, (3) check and compare actual buildings’ conditions with those given in DEA report, (4) check and assess technical feasibility for the implementation of DEA recommended energy saving measures, and (5) report to the Client his findings, particularly those related to the feasibility of implementation of DEA recommended investment package. Technically non-feasible energy saving measures shall be excluded from the further consideration in agreement and after approval by the PIU. </w:t>
      </w:r>
    </w:p>
    <w:p w14:paraId="49578B14"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Prepare technical design documentation with all associated textual (descriptions, technical requirements and specifications), numerical (BoQ and priced BoQ) and graphical (drawings) fully in line with local legislation including energy efficiency in FBiH technical codes and good engineering practice for recommended and accepted energy saving measures (investments); as well as calculations on meeting the energy efficiency standards. </w:t>
      </w:r>
      <w:r w:rsidR="00CE5ACC" w:rsidRPr="00E2450B">
        <w:rPr>
          <w:rFonts w:ascii="Arial" w:hAnsi="Arial" w:cs="Arial"/>
          <w:sz w:val="24"/>
          <w:szCs w:val="24"/>
          <w:lang w:eastAsia="fr-FR"/>
        </w:rPr>
        <w:t>A recalculation of energy savings and CO2 emissions should be carried out if the measures proposed by the project differ from those proposed by the optimal DEA scenario. It is also important to make economic calculations of the return on investment.</w:t>
      </w:r>
      <w:r w:rsidRPr="008F2DA3">
        <w:rPr>
          <w:rFonts w:ascii="Arial" w:hAnsi="Arial" w:cs="Arial"/>
          <w:sz w:val="24"/>
          <w:szCs w:val="24"/>
          <w:lang w:eastAsia="fr-FR"/>
        </w:rPr>
        <w:t>As part of the technical design documentation, the Consultant is expected to also pay attention to the optimization of technical design documentation in accordance with financial costs of investments including inter alia: (i) optimization of window opening system (e.g. reduce the number of casements with opening handles where not practical); (ii) development of clear window specifications in terms of thermal performance; (iii) installation of local temperature control with thermostatic radiator valves, cleaning of radiators and/or other required improvements at radiators; and (iv) automatic central heating control system;</w:t>
      </w:r>
    </w:p>
    <w:p w14:paraId="3E7F4898" w14:textId="77777777" w:rsidR="007F3DA7" w:rsidRPr="008F2DA3" w:rsidRDefault="007F3DA7" w:rsidP="007F3DA7">
      <w:pPr>
        <w:numPr>
          <w:ilvl w:val="0"/>
          <w:numId w:val="2"/>
        </w:numPr>
        <w:spacing w:after="0" w:line="240" w:lineRule="auto"/>
        <w:ind w:left="540"/>
        <w:rPr>
          <w:rFonts w:ascii="Arial" w:hAnsi="Arial" w:cs="Arial"/>
          <w:sz w:val="24"/>
          <w:szCs w:val="24"/>
          <w:lang w:eastAsia="fr-FR"/>
        </w:rPr>
      </w:pPr>
      <w:r w:rsidRPr="008F2DA3">
        <w:rPr>
          <w:rFonts w:ascii="Arial" w:hAnsi="Arial" w:cs="Arial"/>
          <w:sz w:val="24"/>
          <w:szCs w:val="24"/>
          <w:lang w:eastAsia="fr-FR"/>
        </w:rPr>
        <w:t>The drawings will include the details that are usually produced in Federation of BH and will be issued at the scales required by the Federation of BH norms and standards. For technical requirements that will be linked to new equipment or equipment not included by the FBH standards, the Consultant shall follow the EN standards or other recognized international standards;</w:t>
      </w:r>
    </w:p>
    <w:p w14:paraId="3410D040"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The design (and technical part of the bidding documents) shall also take into account FBH regulations on environmental protection, any environmental management plans for public buildings and the Environment Management Plan provided by the Client (see Annex 3); the Consultant shall stipulate in the bidding documents the use of environmentally friendly materials, equipment and technologies; </w:t>
      </w:r>
    </w:p>
    <w:p w14:paraId="041209B6"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Prepare technical parts of bidding documents (including bills of quantities) for various procurement categories, i.e. works for reconstruction and/or building retrofit, supply and installation of equipment (including list of goods to be supplied and installed, and a cost estimate of goods and other related contractor services for installation). In the bidding document, a provision should be included that contractors shall provide training about operation and maintenance of new equipment and installations. The bidding documents shall be prepared in a format that meets the World Bank requirements (NCB procurement method) and Client requirements (template will be provided by the Client). In case of differences between local and the Bank procurement rules and requirements, the Bank one shall prevail (e.g. avoiding mentioning of manufacturer name, product brand name, etc.);</w:t>
      </w:r>
    </w:p>
    <w:p w14:paraId="430B3228" w14:textId="77777777" w:rsidR="007F3DA7" w:rsidRPr="008F2DA3" w:rsidRDefault="007F3DA7" w:rsidP="007F3DA7">
      <w:pPr>
        <w:numPr>
          <w:ilvl w:val="0"/>
          <w:numId w:val="2"/>
        </w:numPr>
        <w:tabs>
          <w:tab w:val="clear" w:pos="360"/>
          <w:tab w:val="num" w:pos="540"/>
        </w:tabs>
        <w:spacing w:after="0" w:line="240" w:lineRule="auto"/>
        <w:ind w:left="540"/>
        <w:rPr>
          <w:rFonts w:ascii="Arial" w:hAnsi="Arial" w:cs="Arial"/>
          <w:sz w:val="24"/>
          <w:szCs w:val="24"/>
          <w:lang w:eastAsia="fr-FR"/>
        </w:rPr>
      </w:pPr>
      <w:r w:rsidRPr="008F2DA3">
        <w:rPr>
          <w:rFonts w:ascii="Arial" w:hAnsi="Arial" w:cs="Arial"/>
          <w:sz w:val="24"/>
          <w:szCs w:val="24"/>
          <w:lang w:eastAsia="fr-FR"/>
        </w:rPr>
        <w:t>Provide assistance to the Client in permitting process for obtaining all necessary conditions, approvals and permissions from local authorities with regards to technical design and works conducting including permission for construction up to the technical acceptance and use permit; this requires close coordination with canton/municipalities to prepare required technical documentation as well as active and continuous cooperation with the Consultant responsible for the Audit of technical design documentation during preparation of design documents and their audit;</w:t>
      </w:r>
    </w:p>
    <w:p w14:paraId="1F8FF45C"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 xml:space="preserve">Prepare draft plan for execution of construction works in cooperation with </w:t>
      </w:r>
      <w:r w:rsidRPr="008F2DA3">
        <w:rPr>
          <w:rFonts w:ascii="Arial" w:hAnsi="Arial" w:cs="Arial"/>
          <w:sz w:val="24"/>
          <w:szCs w:val="24"/>
          <w:lang w:eastAsia="fr-FR"/>
        </w:rPr>
        <w:lastRenderedPageBreak/>
        <w:t xml:space="preserve">administration of public buildings selected to accommodate their needs and work schedule; </w:t>
      </w:r>
    </w:p>
    <w:p w14:paraId="709E405D" w14:textId="77777777" w:rsidR="007F3DA7" w:rsidRPr="008F2DA3" w:rsidRDefault="007F3DA7" w:rsidP="007F3DA7">
      <w:pPr>
        <w:pStyle w:val="BodyText3"/>
        <w:rPr>
          <w:rFonts w:ascii="Arial" w:hAnsi="Arial" w:cs="Arial"/>
          <w:sz w:val="24"/>
          <w:szCs w:val="24"/>
          <w:lang w:eastAsia="fr-FR"/>
        </w:rPr>
      </w:pPr>
    </w:p>
    <w:p w14:paraId="021832EA" w14:textId="77777777" w:rsidR="007F3DA7" w:rsidRPr="008F2DA3" w:rsidRDefault="007F3DA7" w:rsidP="007F3DA7">
      <w:pPr>
        <w:pStyle w:val="BodyText3"/>
        <w:rPr>
          <w:rFonts w:ascii="Arial" w:hAnsi="Arial" w:cs="Arial"/>
          <w:sz w:val="24"/>
          <w:szCs w:val="24"/>
          <w:lang w:eastAsia="fr-FR"/>
        </w:rPr>
      </w:pPr>
      <w:r w:rsidRPr="008F2DA3">
        <w:rPr>
          <w:rFonts w:ascii="Arial" w:hAnsi="Arial" w:cs="Arial"/>
          <w:sz w:val="24"/>
          <w:szCs w:val="24"/>
          <w:lang w:eastAsia="fr-FR"/>
        </w:rPr>
        <w:t>The consultant shall also provide the assistance with evaluation of technical parts of submitted bids by construction companies, including the following:</w:t>
      </w:r>
    </w:p>
    <w:p w14:paraId="7565E9AF"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Assist the client, as required, with review of bidder’s requests for clarifications, preparing draft answers and clarification on bidder requests during the bidding process for consideration and follow-up by the Client.</w:t>
      </w:r>
    </w:p>
    <w:p w14:paraId="61C2E4FF"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Assist the Client, as required, with evaluation of technical parts of bids received under the tenders’ procedures for which the technical design documentation were developed by the Consultant and in accordance with the qualification information, criteria and procedures stipulated in the biding documents;</w:t>
      </w:r>
    </w:p>
    <w:p w14:paraId="0CD7F650"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Verify compliance of technical responsiveness of the bids with requirements set out in the bidding document, including deviations and missing information as well as issues concerning quality of goods, materials and technology proposed;</w:t>
      </w:r>
    </w:p>
    <w:p w14:paraId="54110F36" w14:textId="77777777" w:rsidR="007F3DA7" w:rsidRPr="008F2DA3" w:rsidRDefault="007F3DA7" w:rsidP="007F3DA7">
      <w:pPr>
        <w:widowControl w:val="0"/>
        <w:numPr>
          <w:ilvl w:val="0"/>
          <w:numId w:val="2"/>
        </w:numPr>
        <w:tabs>
          <w:tab w:val="num" w:pos="-284"/>
        </w:tabs>
        <w:spacing w:after="0" w:line="240" w:lineRule="auto"/>
        <w:ind w:left="540"/>
        <w:jc w:val="both"/>
        <w:rPr>
          <w:rFonts w:ascii="Arial" w:hAnsi="Arial" w:cs="Arial"/>
          <w:sz w:val="24"/>
          <w:szCs w:val="24"/>
          <w:lang w:eastAsia="fr-FR"/>
        </w:rPr>
      </w:pPr>
      <w:r w:rsidRPr="008F2DA3">
        <w:rPr>
          <w:rFonts w:ascii="Arial" w:hAnsi="Arial" w:cs="Arial"/>
          <w:sz w:val="24"/>
          <w:szCs w:val="24"/>
          <w:lang w:eastAsia="fr-FR"/>
        </w:rPr>
        <w:t>Analyse responsiveness of the bids with the Norms and Standards specified in the bidding documents.</w:t>
      </w:r>
    </w:p>
    <w:p w14:paraId="2D8174A4" w14:textId="77777777" w:rsidR="007F3DA7" w:rsidRPr="008F2DA3" w:rsidRDefault="007F3DA7" w:rsidP="007F3DA7">
      <w:pPr>
        <w:widowControl w:val="0"/>
        <w:ind w:left="180"/>
        <w:jc w:val="both"/>
        <w:rPr>
          <w:rFonts w:ascii="Arial" w:hAnsi="Arial" w:cs="Arial"/>
          <w:sz w:val="24"/>
          <w:szCs w:val="24"/>
          <w:lang w:eastAsia="fr-FR"/>
        </w:rPr>
      </w:pPr>
    </w:p>
    <w:p w14:paraId="5A64923D" w14:textId="77777777"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development of Design is required, are mentioned in Annex 1.</w:t>
      </w:r>
    </w:p>
    <w:p w14:paraId="5F4B261E" w14:textId="77777777" w:rsidR="00DD3931" w:rsidRDefault="00DD3931" w:rsidP="007F3DA7">
      <w:pPr>
        <w:jc w:val="both"/>
        <w:rPr>
          <w:rFonts w:ascii="Arial" w:hAnsi="Arial" w:cs="Arial"/>
          <w:b/>
          <w:bCs/>
          <w:sz w:val="24"/>
          <w:szCs w:val="24"/>
          <w:u w:val="single"/>
          <w:lang w:val="en-GB"/>
        </w:rPr>
      </w:pPr>
    </w:p>
    <w:p w14:paraId="610245AE" w14:textId="77777777" w:rsidR="007F3DA7" w:rsidRPr="008F2DA3" w:rsidRDefault="007F3DA7" w:rsidP="007F3DA7">
      <w:pPr>
        <w:jc w:val="both"/>
        <w:rPr>
          <w:rFonts w:ascii="Arial" w:hAnsi="Arial" w:cs="Arial"/>
          <w:b/>
          <w:bCs/>
          <w:sz w:val="24"/>
          <w:szCs w:val="24"/>
          <w:u w:val="single"/>
          <w:lang w:val="en-GB"/>
        </w:rPr>
      </w:pPr>
      <w:r w:rsidRPr="008F2DA3">
        <w:rPr>
          <w:rFonts w:ascii="Arial" w:hAnsi="Arial" w:cs="Arial"/>
          <w:b/>
          <w:bCs/>
          <w:sz w:val="24"/>
          <w:szCs w:val="24"/>
          <w:u w:val="single"/>
          <w:lang w:val="en-GB"/>
        </w:rPr>
        <w:t>Task 2. Works Supervision</w:t>
      </w:r>
    </w:p>
    <w:p w14:paraId="2F381CEC" w14:textId="77777777" w:rsidR="007F3DA7" w:rsidRPr="008F2DA3" w:rsidRDefault="007F3DA7" w:rsidP="007F3DA7">
      <w:pPr>
        <w:jc w:val="both"/>
        <w:rPr>
          <w:rFonts w:ascii="Arial" w:hAnsi="Arial" w:cs="Arial"/>
          <w:sz w:val="24"/>
          <w:szCs w:val="24"/>
          <w:lang w:val="en-GB"/>
        </w:rPr>
      </w:pPr>
    </w:p>
    <w:p w14:paraId="16BA551D" w14:textId="77777777" w:rsidR="00B26950" w:rsidRDefault="007F3DA7" w:rsidP="00B26950">
      <w:pPr>
        <w:jc w:val="both"/>
        <w:outlineLvl w:val="1"/>
        <w:rPr>
          <w:rFonts w:ascii="Arial" w:hAnsi="Arial" w:cs="Arial"/>
          <w:lang w:eastAsia="fr-FR"/>
        </w:rPr>
      </w:pPr>
      <w:r w:rsidRPr="008F2DA3">
        <w:rPr>
          <w:rFonts w:ascii="Arial" w:hAnsi="Arial" w:cs="Arial"/>
          <w:sz w:val="24"/>
          <w:szCs w:val="24"/>
          <w:lang w:eastAsia="fr-FR"/>
        </w:rPr>
        <w:t xml:space="preserve">Consultant’s service must be done in accordance with local law, energy efficiency regulations in FBiH, national standards and regulations. The works supervision ensures that the measures are implemented in accordance with the technical designs and </w:t>
      </w:r>
      <w:r w:rsidRPr="00B26950">
        <w:rPr>
          <w:rFonts w:ascii="Arial" w:hAnsi="Arial" w:cs="Arial"/>
          <w:sz w:val="24"/>
          <w:szCs w:val="24"/>
          <w:lang w:eastAsia="fr-FR"/>
        </w:rPr>
        <w:t xml:space="preserve">specifications in satisfactory precision and quality and in accordance with the Client’s requirements. </w:t>
      </w:r>
      <w:r w:rsidR="00B26950" w:rsidRPr="00B26950">
        <w:rPr>
          <w:rFonts w:ascii="Arial" w:hAnsi="Arial" w:cs="Arial"/>
          <w:sz w:val="24"/>
          <w:szCs w:val="24"/>
          <w:lang w:eastAsia="fr-FR"/>
        </w:rPr>
        <w:t>This task covers duties and responsibilities of the Project Manager described in the general and particular conditions in the standard bidding documents for ICBs small works</w:t>
      </w:r>
      <w:r w:rsidR="00B26950" w:rsidRPr="00B26950">
        <w:rPr>
          <w:rStyle w:val="FootnoteReference"/>
          <w:rFonts w:ascii="Arial" w:hAnsi="Arial" w:cs="Arial"/>
          <w:sz w:val="24"/>
          <w:szCs w:val="24"/>
          <w:lang w:eastAsia="fr-FR"/>
        </w:rPr>
        <w:footnoteReference w:id="1"/>
      </w:r>
      <w:r w:rsidR="00B26950" w:rsidRPr="00B26950">
        <w:rPr>
          <w:rFonts w:ascii="Arial" w:hAnsi="Arial" w:cs="Arial"/>
          <w:sz w:val="24"/>
          <w:szCs w:val="24"/>
          <w:lang w:eastAsia="fr-FR"/>
        </w:rPr>
        <w:t>. This includes inter/alia:</w:t>
      </w:r>
    </w:p>
    <w:p w14:paraId="0560090A" w14:textId="77777777"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Verify technical documentation developed by the works contractor(s) to determine whether there are any modifications suggested compared to the original technical and bidding documentation;</w:t>
      </w:r>
    </w:p>
    <w:p w14:paraId="50476D65" w14:textId="77777777" w:rsidR="007F3DA7" w:rsidRPr="008F2DA3" w:rsidRDefault="007F3DA7" w:rsidP="007F3DA7">
      <w:pPr>
        <w:widowControl w:val="0"/>
        <w:numPr>
          <w:ilvl w:val="0"/>
          <w:numId w:val="3"/>
        </w:numPr>
        <w:spacing w:after="60" w:line="240" w:lineRule="auto"/>
        <w:jc w:val="both"/>
        <w:rPr>
          <w:rFonts w:ascii="Arial" w:hAnsi="Arial" w:cs="Arial"/>
          <w:sz w:val="24"/>
          <w:szCs w:val="24"/>
          <w:lang w:val="en-GB"/>
        </w:rPr>
      </w:pPr>
      <w:r w:rsidRPr="008F2DA3">
        <w:rPr>
          <w:rFonts w:ascii="Arial" w:hAnsi="Arial" w:cs="Arial"/>
          <w:sz w:val="24"/>
          <w:szCs w:val="24"/>
          <w:lang w:val="en-GB"/>
        </w:rPr>
        <w:t xml:space="preserve">Coordinate </w:t>
      </w:r>
      <w:r w:rsidRPr="008F2DA3">
        <w:rPr>
          <w:rFonts w:ascii="Arial" w:hAnsi="Arial" w:cs="Arial"/>
          <w:sz w:val="24"/>
          <w:szCs w:val="24"/>
        </w:rPr>
        <w:t xml:space="preserve">with the relevant stakeholders (the Client, building administration, canton/municipality, </w:t>
      </w:r>
      <w:r w:rsidRPr="008F2DA3">
        <w:rPr>
          <w:rFonts w:ascii="Arial" w:hAnsi="Arial" w:cs="Arial"/>
          <w:sz w:val="24"/>
          <w:szCs w:val="24"/>
          <w:lang w:val="en-GB"/>
        </w:rPr>
        <w:t>and, as applicable, the relevant line Ministry) and the civil works contractor(s) on the detailed works plan and schedule;</w:t>
      </w:r>
    </w:p>
    <w:p w14:paraId="5F3C8E56"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Carry out the supervision of all works, and the supply and installation of goods, including quality control of materials, equipment and installations, and their compliance with the technical design requirements, regulation and environmental requirements (including the Environmental Management Plan/check list provided in Annex 3) in the Federation of Bosnia and Herzegovina; this also includes spot-checks pertaining to adequate registration/ licensing of workers employed on site;</w:t>
      </w:r>
    </w:p>
    <w:p w14:paraId="312D607F"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 xml:space="preserve">Visit the buildings  once per  week or more frequently if required by the Client and based on the needs and progress of works at each building.The Consultant will prepare a short report (Progress Report) after each visit on the work progress, including compliance with the work plan and technical documentation, the Environmental Management Plan, time schedule, quality assurance (including quality </w:t>
      </w:r>
      <w:r w:rsidRPr="008F2DA3">
        <w:rPr>
          <w:rFonts w:ascii="Arial" w:hAnsi="Arial" w:cs="Arial"/>
          <w:sz w:val="24"/>
          <w:szCs w:val="24"/>
        </w:rPr>
        <w:lastRenderedPageBreak/>
        <w:t>of works and materials/equipment delivered on the work site) and taking into account relevant standards and norms of the Federation of Bosnia and Herzegovina that could be affected by the energy efficiency works. Building visit reports will also include photographs providing a good view of the works progress, and highlightany issues or problems at the worksite.</w:t>
      </w:r>
    </w:p>
    <w:p w14:paraId="34DBA727"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Sign regularly erection diaries and construction books and verify installed goods and materials as well as performed works;</w:t>
      </w:r>
    </w:p>
    <w:p w14:paraId="69A853C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Verify payment certificates submitted by the Contractors, based on verified statement of works and contract requirements;</w:t>
      </w:r>
    </w:p>
    <w:p w14:paraId="79A3574D"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Address problems that may occur, such as delays of delivery and installation, and bring issues to the Client’s attention and recommend solutions to address the issues and avoid delays;</w:t>
      </w:r>
    </w:p>
    <w:p w14:paraId="0A592CE5"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Prepare requests to the Contractor, in coordination with the Client, to remedy all defects, to replace the non-adequate equipment and to install the goods in accordance with the technical requirements;</w:t>
      </w:r>
    </w:p>
    <w:p w14:paraId="1A1C13D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Seek the Client’s and the beneficiary’s approval for any additional works required or modifications to be introduced prior to performance of such work; if agreed modifications were introduced by the Constructor with prior written approval of consultant, the client and the beneficiary, the consultant shall verify the final technical documentation, detailed technical design (after the work completion) and related cost estimates; the consultant should not approve any extended or additional works prior to obtaining a written approval of the Client;</w:t>
      </w:r>
    </w:p>
    <w:p w14:paraId="423250B0"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Be responsible for design revisions required as per site conditions during the implementation of the project in the minimum possible time;</w:t>
      </w:r>
    </w:p>
    <w:p w14:paraId="1F4E3626"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Obtain (if necessary) approvals of the relevant authorities to the modifications in detailed technical designs during contract implementation;</w:t>
      </w:r>
    </w:p>
    <w:p w14:paraId="16800ADA"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Be responsible for (i) supervising the training provided by the works Contractor to the beneficiaries' maintenance staff (as included in the contract for equipment suppliers/works contractors), (ii) 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and (iii) providing the Client with all necessary information on the newly installed equipment and materials;</w:t>
      </w:r>
    </w:p>
    <w:p w14:paraId="492D05C4" w14:textId="77777777" w:rsidR="007F3DA7" w:rsidRPr="008F2DA3" w:rsidRDefault="007F3DA7" w:rsidP="007F3DA7">
      <w:pPr>
        <w:widowControl w:val="0"/>
        <w:numPr>
          <w:ilvl w:val="0"/>
          <w:numId w:val="3"/>
        </w:numPr>
        <w:spacing w:after="60" w:line="240" w:lineRule="auto"/>
        <w:jc w:val="both"/>
        <w:rPr>
          <w:rFonts w:ascii="Arial" w:hAnsi="Arial" w:cs="Arial"/>
          <w:sz w:val="24"/>
          <w:szCs w:val="24"/>
        </w:rPr>
      </w:pPr>
      <w:r w:rsidRPr="008F2DA3">
        <w:rPr>
          <w:rFonts w:ascii="Arial" w:hAnsi="Arial" w:cs="Arial"/>
          <w:sz w:val="24"/>
          <w:szCs w:val="24"/>
        </w:rPr>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14:paraId="5F430F5C" w14:textId="77777777" w:rsidR="007F3DA7" w:rsidRPr="008F2DA3" w:rsidRDefault="007F3DA7" w:rsidP="007F3DA7">
      <w:pPr>
        <w:tabs>
          <w:tab w:val="num" w:pos="1080"/>
        </w:tabs>
        <w:jc w:val="both"/>
        <w:rPr>
          <w:rFonts w:ascii="Arial" w:hAnsi="Arial" w:cs="Arial"/>
          <w:sz w:val="24"/>
          <w:szCs w:val="24"/>
        </w:rPr>
      </w:pPr>
      <w:r w:rsidRPr="008F2DA3">
        <w:rPr>
          <w:rFonts w:ascii="Arial" w:hAnsi="Arial" w:cs="Arial"/>
          <w:sz w:val="24"/>
          <w:szCs w:val="24"/>
        </w:rPr>
        <w:t>The objects, for which the Works Supervision is required, are mentioned in Annex 1.</w:t>
      </w:r>
    </w:p>
    <w:p w14:paraId="2AB1307D" w14:textId="086EB477" w:rsidR="007F3DA7" w:rsidRDefault="007F3DA7" w:rsidP="007F3DA7">
      <w:pPr>
        <w:tabs>
          <w:tab w:val="num" w:pos="426"/>
        </w:tabs>
        <w:spacing w:after="120"/>
        <w:jc w:val="both"/>
        <w:rPr>
          <w:rFonts w:ascii="Arial" w:eastAsia="Times New Roman" w:hAnsi="Arial" w:cs="Arial"/>
          <w:iCs/>
          <w:sz w:val="24"/>
          <w:szCs w:val="24"/>
        </w:rPr>
      </w:pPr>
    </w:p>
    <w:p w14:paraId="1A0DF0FB" w14:textId="23E2860E" w:rsidR="00072852" w:rsidRDefault="00072852" w:rsidP="007F3DA7">
      <w:pPr>
        <w:tabs>
          <w:tab w:val="num" w:pos="426"/>
        </w:tabs>
        <w:spacing w:after="120"/>
        <w:jc w:val="both"/>
        <w:rPr>
          <w:rFonts w:ascii="Arial" w:eastAsia="Times New Roman" w:hAnsi="Arial" w:cs="Arial"/>
          <w:iCs/>
          <w:sz w:val="24"/>
          <w:szCs w:val="24"/>
        </w:rPr>
      </w:pPr>
    </w:p>
    <w:p w14:paraId="443D9BC1" w14:textId="77777777" w:rsidR="00072852" w:rsidRPr="008F2DA3" w:rsidRDefault="00072852" w:rsidP="007F3DA7">
      <w:pPr>
        <w:tabs>
          <w:tab w:val="num" w:pos="426"/>
        </w:tabs>
        <w:spacing w:after="120"/>
        <w:jc w:val="both"/>
        <w:rPr>
          <w:rFonts w:ascii="Arial" w:eastAsia="Times New Roman" w:hAnsi="Arial" w:cs="Arial"/>
          <w:iCs/>
          <w:sz w:val="24"/>
          <w:szCs w:val="24"/>
        </w:rPr>
      </w:pPr>
    </w:p>
    <w:p w14:paraId="6A9DECBF" w14:textId="588CEC51" w:rsidR="007F3DA7" w:rsidRDefault="007F3DA7" w:rsidP="007F3DA7">
      <w:pPr>
        <w:tabs>
          <w:tab w:val="num" w:pos="426"/>
        </w:tabs>
        <w:spacing w:after="120"/>
        <w:jc w:val="both"/>
        <w:rPr>
          <w:rFonts w:ascii="Arial" w:eastAsia="Times New Roman" w:hAnsi="Arial" w:cs="Arial"/>
          <w:iCs/>
          <w:sz w:val="24"/>
          <w:szCs w:val="24"/>
        </w:rPr>
      </w:pPr>
    </w:p>
    <w:p w14:paraId="3152B5F8" w14:textId="77777777" w:rsidR="00C42464" w:rsidRPr="008F2DA3" w:rsidRDefault="00C42464" w:rsidP="007F3DA7">
      <w:pPr>
        <w:tabs>
          <w:tab w:val="num" w:pos="426"/>
        </w:tabs>
        <w:spacing w:after="120"/>
        <w:jc w:val="both"/>
        <w:rPr>
          <w:rFonts w:ascii="Arial" w:eastAsia="Times New Roman" w:hAnsi="Arial" w:cs="Arial"/>
          <w:iCs/>
          <w:sz w:val="24"/>
          <w:szCs w:val="24"/>
        </w:rPr>
      </w:pPr>
    </w:p>
    <w:p w14:paraId="47904436" w14:textId="77777777" w:rsidR="007F3DA7" w:rsidRPr="008F2DA3" w:rsidRDefault="007F3DA7" w:rsidP="007F3DA7">
      <w:pPr>
        <w:pStyle w:val="BodyTextIndent"/>
        <w:ind w:left="0"/>
        <w:rPr>
          <w:rFonts w:ascii="Arial" w:hAnsi="Arial" w:cs="Arial"/>
          <w:b/>
        </w:rPr>
      </w:pPr>
      <w:r w:rsidRPr="008F2DA3">
        <w:rPr>
          <w:rFonts w:ascii="Arial" w:hAnsi="Arial" w:cs="Arial"/>
          <w:b/>
        </w:rPr>
        <w:lastRenderedPageBreak/>
        <w:t xml:space="preserve">4. Output/Deliverables and Time Schedule: </w:t>
      </w:r>
    </w:p>
    <w:p w14:paraId="0495A9E2" w14:textId="77777777"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 for each building separately:</w:t>
      </w:r>
    </w:p>
    <w:p w14:paraId="7CA2E38B" w14:textId="77777777" w:rsidR="007F3DA7" w:rsidRPr="008F2DA3" w:rsidRDefault="007F3DA7" w:rsidP="007F3DA7">
      <w:pPr>
        <w:pStyle w:val="BodyTextIndent"/>
        <w:ind w:left="0"/>
        <w:jc w:val="both"/>
        <w:rPr>
          <w:rFonts w:ascii="Arial" w:hAnsi="Arial" w:cs="Arial"/>
        </w:rPr>
      </w:pPr>
    </w:p>
    <w:p w14:paraId="10003E4A"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1:</w:t>
      </w:r>
    </w:p>
    <w:p w14:paraId="74625AD8" w14:textId="77777777" w:rsidR="007F3DA7" w:rsidRPr="008F2DA3" w:rsidRDefault="007F3DA7" w:rsidP="007F3DA7">
      <w:pPr>
        <w:pStyle w:val="BodyTextIndent"/>
        <w:ind w:left="0"/>
        <w:jc w:val="both"/>
        <w:rPr>
          <w:rFonts w:ascii="Arial" w:hAnsi="Arial" w:cs="Arial"/>
        </w:rPr>
      </w:pPr>
    </w:p>
    <w:p w14:paraId="7C4418FC" w14:textId="77777777" w:rsidR="007F3DA7" w:rsidRPr="008F2DA3" w:rsidRDefault="007F3DA7" w:rsidP="007F3DA7">
      <w:pPr>
        <w:pStyle w:val="BodyTextIndent"/>
        <w:ind w:left="0"/>
        <w:jc w:val="both"/>
        <w:rPr>
          <w:rFonts w:ascii="Arial" w:hAnsi="Arial" w:cs="Arial"/>
        </w:rPr>
      </w:pPr>
      <w:r w:rsidRPr="008F2DA3">
        <w:rPr>
          <w:rFonts w:ascii="Arial" w:hAnsi="Arial" w:cs="Arial"/>
        </w:rPr>
        <w:t>The deliverables include the following documents:</w:t>
      </w:r>
    </w:p>
    <w:p w14:paraId="5B7F79F3" w14:textId="4080B159" w:rsidR="007F3DA7" w:rsidRPr="008F2DA3" w:rsidRDefault="007F3DA7" w:rsidP="007F3DA7">
      <w:pPr>
        <w:widowControl w:val="0"/>
        <w:numPr>
          <w:ilvl w:val="0"/>
          <w:numId w:val="4"/>
        </w:numPr>
        <w:spacing w:after="0" w:line="240" w:lineRule="auto"/>
        <w:ind w:left="540"/>
        <w:jc w:val="both"/>
        <w:rPr>
          <w:rFonts w:ascii="Arial" w:hAnsi="Arial" w:cs="Arial"/>
          <w:sz w:val="24"/>
          <w:szCs w:val="24"/>
        </w:rPr>
      </w:pPr>
      <w:r w:rsidRPr="008F2DA3">
        <w:rPr>
          <w:rFonts w:ascii="Arial" w:hAnsi="Arial" w:cs="Arial"/>
          <w:sz w:val="24"/>
          <w:szCs w:val="24"/>
        </w:rPr>
        <w:t>Final technical documentation (including lay-out, drawings, detailed technical design, bill of quantities and cost estimate, calculations on energy efficiency standards) of retrofitting measures to be implemented in each building (including supply and installation goods, and implementation of works), in compliance with local norms and standards; the final documentation takes into account comments received from the Client and the Beneficiary and adequately addresses these. The technical documentation is expected to be submitted in local language in four (4) hard copy and one (1) copy on CD ROM (MS Word, Excel</w:t>
      </w:r>
      <w:r w:rsidR="00B03B00">
        <w:rPr>
          <w:rFonts w:ascii="Arial" w:hAnsi="Arial" w:cs="Arial"/>
          <w:sz w:val="24"/>
          <w:szCs w:val="24"/>
        </w:rPr>
        <w:t>, AutoCAD (.dwg) for drawings);</w:t>
      </w:r>
      <w:r w:rsidRPr="008F2DA3">
        <w:rPr>
          <w:rFonts w:ascii="Arial" w:hAnsi="Arial" w:cs="Arial"/>
          <w:sz w:val="24"/>
          <w:szCs w:val="24"/>
        </w:rPr>
        <w:t xml:space="preserve">Task </w:t>
      </w:r>
      <w:r w:rsidRPr="008F2DA3">
        <w:rPr>
          <w:rFonts w:ascii="Arial" w:hAnsi="Arial" w:cs="Arial"/>
          <w:sz w:val="24"/>
          <w:szCs w:val="24"/>
          <w:lang w:val="en-GB"/>
        </w:rPr>
        <w:t xml:space="preserve">shall be completed and submitted to the Client for final approval </w:t>
      </w:r>
      <w:r w:rsidRPr="00A800E2">
        <w:rPr>
          <w:rFonts w:ascii="Arial" w:hAnsi="Arial" w:cs="Arial"/>
          <w:sz w:val="24"/>
          <w:szCs w:val="24"/>
          <w:lang w:val="en-GB"/>
        </w:rPr>
        <w:t xml:space="preserve">within </w:t>
      </w:r>
      <w:r w:rsidR="006D4F95">
        <w:rPr>
          <w:rFonts w:ascii="Arial" w:hAnsi="Arial" w:cs="Arial"/>
          <w:sz w:val="24"/>
          <w:szCs w:val="24"/>
          <w:lang w:val="en-GB"/>
        </w:rPr>
        <w:t>8</w:t>
      </w:r>
      <w:r w:rsidR="00217892" w:rsidRPr="00A800E2">
        <w:rPr>
          <w:rFonts w:ascii="Arial" w:hAnsi="Arial" w:cs="Arial"/>
          <w:sz w:val="24"/>
          <w:szCs w:val="24"/>
          <w:lang w:val="en-GB"/>
        </w:rPr>
        <w:t>0</w:t>
      </w:r>
      <w:r w:rsidRPr="00A800E2">
        <w:rPr>
          <w:rFonts w:ascii="Arial" w:hAnsi="Arial" w:cs="Arial"/>
          <w:sz w:val="24"/>
          <w:szCs w:val="24"/>
          <w:lang w:val="en-GB"/>
        </w:rPr>
        <w:t xml:space="preserve"> days</w:t>
      </w:r>
      <w:r w:rsidRPr="008F2DA3">
        <w:rPr>
          <w:rFonts w:ascii="Arial" w:hAnsi="Arial" w:cs="Arial"/>
          <w:sz w:val="24"/>
          <w:szCs w:val="24"/>
          <w:lang w:val="en-GB"/>
        </w:rPr>
        <w:t xml:space="preserve"> starting from </w:t>
      </w:r>
      <w:r w:rsidRPr="008F2DA3">
        <w:rPr>
          <w:rFonts w:ascii="Arial" w:hAnsi="Arial" w:cs="Arial"/>
          <w:sz w:val="24"/>
          <w:szCs w:val="24"/>
        </w:rPr>
        <w:t>Contract signature.</w:t>
      </w:r>
    </w:p>
    <w:p w14:paraId="4476499A" w14:textId="77777777" w:rsidR="007F3DA7" w:rsidRPr="008F2DA3" w:rsidRDefault="007F3DA7" w:rsidP="007F3DA7">
      <w:pPr>
        <w:widowControl w:val="0"/>
        <w:numPr>
          <w:ilvl w:val="0"/>
          <w:numId w:val="2"/>
        </w:numPr>
        <w:spacing w:after="0" w:line="240" w:lineRule="auto"/>
        <w:ind w:left="540"/>
        <w:jc w:val="both"/>
        <w:rPr>
          <w:rFonts w:ascii="Arial" w:hAnsi="Arial" w:cs="Arial"/>
          <w:sz w:val="24"/>
          <w:szCs w:val="24"/>
        </w:rPr>
      </w:pPr>
      <w:r w:rsidRPr="008F2DA3">
        <w:rPr>
          <w:rFonts w:ascii="Arial" w:hAnsi="Arial" w:cs="Arial"/>
          <w:sz w:val="24"/>
          <w:szCs w:val="24"/>
        </w:rPr>
        <w:t xml:space="preserve">Technical part of bidding documents for selected buildings, as described in Task 1, arranged in procurement packaged and in a format that meets the World Bank and the local requirements (template will be provided by the Client). The technical part is expected to be provided in local language; Documents shall be submitted by email and in in one (1) copy on CD ROM (MS Word, Excel). Task </w:t>
      </w:r>
      <w:r w:rsidRPr="008F2DA3">
        <w:rPr>
          <w:rFonts w:ascii="Arial" w:hAnsi="Arial" w:cs="Arial"/>
          <w:sz w:val="24"/>
          <w:szCs w:val="24"/>
          <w:lang w:val="en-GB"/>
        </w:rPr>
        <w:t xml:space="preserve">shall be completed and submitted to the Client </w:t>
      </w:r>
      <w:r w:rsidRPr="008F2DA3">
        <w:rPr>
          <w:rFonts w:ascii="Arial" w:hAnsi="Arial" w:cs="Arial"/>
          <w:sz w:val="24"/>
          <w:szCs w:val="24"/>
        </w:rPr>
        <w:t>within 10 days starting from Client approval of proposed technical documentation.</w:t>
      </w:r>
    </w:p>
    <w:p w14:paraId="08F2691F" w14:textId="77777777" w:rsidR="007F3DA7" w:rsidRPr="00675182" w:rsidRDefault="007F3DA7" w:rsidP="00675182">
      <w:pPr>
        <w:widowControl w:val="0"/>
        <w:numPr>
          <w:ilvl w:val="0"/>
          <w:numId w:val="2"/>
        </w:numPr>
        <w:spacing w:after="0" w:line="240" w:lineRule="auto"/>
        <w:ind w:left="540"/>
        <w:jc w:val="both"/>
        <w:rPr>
          <w:rFonts w:ascii="Arial" w:hAnsi="Arial" w:cs="Arial"/>
          <w:sz w:val="24"/>
          <w:szCs w:val="24"/>
        </w:rPr>
      </w:pPr>
      <w:r w:rsidRPr="008F2DA3">
        <w:rPr>
          <w:rFonts w:ascii="Arial" w:hAnsi="Arial" w:cs="Arial"/>
          <w:sz w:val="24"/>
          <w:szCs w:val="24"/>
        </w:rPr>
        <w:t xml:space="preserve">Reports on findings about feasibility for implementation of DEA recommended investment package, in MS Word format, with associated photo documentation, in local and English language, submitted via email; deadline is 7 calendar days from the first visit to the building; </w:t>
      </w:r>
    </w:p>
    <w:p w14:paraId="56B78B60" w14:textId="77777777" w:rsidR="007F3DA7" w:rsidRPr="008F2DA3" w:rsidRDefault="007F3DA7" w:rsidP="007F3DA7">
      <w:pPr>
        <w:widowControl w:val="0"/>
        <w:numPr>
          <w:ilvl w:val="0"/>
          <w:numId w:val="4"/>
        </w:numPr>
        <w:spacing w:after="0" w:line="240" w:lineRule="auto"/>
        <w:ind w:left="540"/>
        <w:jc w:val="both"/>
        <w:rPr>
          <w:rFonts w:ascii="Arial" w:hAnsi="Arial" w:cs="Arial"/>
          <w:sz w:val="24"/>
          <w:szCs w:val="24"/>
          <w:lang w:val="en-GB"/>
        </w:rPr>
      </w:pPr>
      <w:r w:rsidRPr="008F2DA3">
        <w:rPr>
          <w:rFonts w:ascii="Arial" w:hAnsi="Arial" w:cs="Arial"/>
          <w:sz w:val="24"/>
          <w:szCs w:val="24"/>
        </w:rPr>
        <w:t xml:space="preserve">Draft answers to bidder’s inquiries (in local language and per email) and technical (written) inputs on responsiveness of bids in accordance with criteria agreed with PIU and defined in Bidding Documents in a format to be agreed with the Client (local language). </w:t>
      </w:r>
      <w:r w:rsidRPr="008F2DA3">
        <w:rPr>
          <w:rFonts w:ascii="Arial" w:hAnsi="Arial" w:cs="Arial"/>
          <w:sz w:val="24"/>
          <w:szCs w:val="24"/>
          <w:lang w:val="en-GB"/>
        </w:rPr>
        <w:t xml:space="preserve">Written clarifications concerning the potential bidders' enquiries on the bidding documentation shall be submitted to the Client within three (3) days from receipt of such request. </w:t>
      </w:r>
      <w:r w:rsidRPr="008F2DA3">
        <w:rPr>
          <w:rFonts w:ascii="Arial" w:hAnsi="Arial" w:cs="Arial"/>
          <w:sz w:val="24"/>
          <w:szCs w:val="24"/>
        </w:rPr>
        <w:t>The report on compliance of bidders’ proposals with the qualification requirements of bidding documentation shall be submitted to the Client within five (5) days from receipt of such proposals. Wherever any proposal is found to be technically non-responsive the report shall explain in details the reasons of such deviations.</w:t>
      </w:r>
    </w:p>
    <w:p w14:paraId="5A6AB5CB" w14:textId="77777777" w:rsidR="007F3DA7" w:rsidRPr="008F2DA3" w:rsidRDefault="007F3DA7" w:rsidP="007F3DA7">
      <w:pPr>
        <w:widowControl w:val="0"/>
        <w:ind w:left="540"/>
        <w:jc w:val="both"/>
        <w:rPr>
          <w:rFonts w:ascii="Arial" w:hAnsi="Arial" w:cs="Arial"/>
          <w:sz w:val="24"/>
          <w:szCs w:val="24"/>
        </w:rPr>
      </w:pPr>
    </w:p>
    <w:p w14:paraId="4ACD175E" w14:textId="77777777" w:rsidR="00D37547" w:rsidRPr="008F2DA3" w:rsidRDefault="00D37547" w:rsidP="007F3DA7">
      <w:pPr>
        <w:jc w:val="both"/>
        <w:rPr>
          <w:rFonts w:ascii="Arial" w:eastAsia="Times New Roman" w:hAnsi="Arial" w:cs="Arial"/>
          <w:b/>
          <w:sz w:val="24"/>
          <w:szCs w:val="24"/>
          <w:u w:val="single"/>
          <w:lang w:val="en-GB" w:eastAsia="fr-FR"/>
        </w:rPr>
      </w:pPr>
    </w:p>
    <w:p w14:paraId="39065D32" w14:textId="77777777" w:rsidR="007F3DA7" w:rsidRPr="008F2DA3" w:rsidRDefault="007F3DA7" w:rsidP="007F3DA7">
      <w:pPr>
        <w:jc w:val="both"/>
        <w:rPr>
          <w:rFonts w:ascii="Arial" w:eastAsia="Times New Roman" w:hAnsi="Arial" w:cs="Arial"/>
          <w:b/>
          <w:sz w:val="24"/>
          <w:szCs w:val="24"/>
          <w:u w:val="single"/>
          <w:lang w:val="en-GB" w:eastAsia="fr-FR"/>
        </w:rPr>
      </w:pPr>
      <w:r w:rsidRPr="008F2DA3">
        <w:rPr>
          <w:rFonts w:ascii="Arial" w:eastAsia="Times New Roman" w:hAnsi="Arial" w:cs="Arial"/>
          <w:b/>
          <w:sz w:val="24"/>
          <w:szCs w:val="24"/>
          <w:u w:val="single"/>
          <w:lang w:val="en-GB" w:eastAsia="fr-FR"/>
        </w:rPr>
        <w:t>Task 2:</w:t>
      </w:r>
    </w:p>
    <w:p w14:paraId="44321E28" w14:textId="77777777" w:rsidR="007F3DA7" w:rsidRPr="008F2DA3" w:rsidRDefault="007F3DA7" w:rsidP="007F3DA7">
      <w:pPr>
        <w:jc w:val="both"/>
        <w:rPr>
          <w:rFonts w:ascii="Arial" w:eastAsia="Times New Roman" w:hAnsi="Arial" w:cs="Arial"/>
          <w:b/>
          <w:sz w:val="24"/>
          <w:szCs w:val="24"/>
          <w:u w:val="single"/>
          <w:lang w:val="en-GB" w:eastAsia="fr-FR"/>
        </w:rPr>
      </w:pPr>
    </w:p>
    <w:p w14:paraId="51BBB9F3"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Consultant’s Detailed Works plan and Schedule; Revised plans, if any revision done;</w:t>
      </w:r>
    </w:p>
    <w:p w14:paraId="29D97BD1"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Progress Reports, on a two weeks basis including all the detailed mentioned above (local language);</w:t>
      </w:r>
    </w:p>
    <w:p w14:paraId="176FC0EB"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Verified interim and final payment certificates based on verified construction books (monthly);</w:t>
      </w:r>
    </w:p>
    <w:p w14:paraId="3548AF7E"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rPr>
        <w:t>Environmental Check-List Report</w:t>
      </w:r>
      <w:r w:rsidRPr="008F2DA3">
        <w:rPr>
          <w:rFonts w:ascii="Arial" w:hAnsi="Arial" w:cs="Arial"/>
          <w:sz w:val="24"/>
          <w:szCs w:val="24"/>
          <w:lang w:val="en-GB" w:eastAsia="fr-FR"/>
        </w:rPr>
        <w:t>;</w:t>
      </w:r>
    </w:p>
    <w:p w14:paraId="4081507C"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lastRenderedPageBreak/>
        <w:t>Final acceptance and commissioning report for each building certifying the quality of the works, materials and equipment including final technical documentation after the work completion in compliance with local regulations;</w:t>
      </w:r>
    </w:p>
    <w:p w14:paraId="3BF98B79" w14:textId="77777777" w:rsidR="007F3DA7" w:rsidRPr="008F2DA3" w:rsidRDefault="007F3DA7" w:rsidP="007F3DA7">
      <w:pPr>
        <w:widowControl w:val="0"/>
        <w:numPr>
          <w:ilvl w:val="0"/>
          <w:numId w:val="5"/>
        </w:numPr>
        <w:spacing w:after="0" w:line="240" w:lineRule="auto"/>
        <w:jc w:val="both"/>
        <w:rPr>
          <w:rFonts w:ascii="Arial" w:hAnsi="Arial" w:cs="Arial"/>
          <w:sz w:val="24"/>
          <w:szCs w:val="24"/>
          <w:lang w:val="en-GB" w:eastAsia="fr-FR"/>
        </w:rPr>
      </w:pPr>
      <w:r w:rsidRPr="008F2DA3">
        <w:rPr>
          <w:rFonts w:ascii="Arial" w:hAnsi="Arial" w:cs="Arial"/>
          <w:sz w:val="24"/>
          <w:szCs w:val="24"/>
          <w:lang w:val="en-GB" w:eastAsia="fr-FR"/>
        </w:rPr>
        <w:t>Other reports as relevant (e.g. final technical documentation in case of any modifications made as approved by the Client and relevant authorities during construction).</w:t>
      </w:r>
    </w:p>
    <w:p w14:paraId="6F688668" w14:textId="77777777" w:rsidR="007F3DA7" w:rsidRPr="008F2DA3" w:rsidRDefault="007F3DA7" w:rsidP="007F3DA7">
      <w:pPr>
        <w:widowControl w:val="0"/>
        <w:ind w:left="180"/>
        <w:jc w:val="both"/>
        <w:rPr>
          <w:rFonts w:ascii="Arial" w:hAnsi="Arial" w:cs="Arial"/>
          <w:sz w:val="24"/>
          <w:szCs w:val="24"/>
        </w:rPr>
      </w:pPr>
    </w:p>
    <w:p w14:paraId="17F941BD"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Progress Reports shall be submitted in one (1) copy on CD ROM (MS Word, Excel) in local language every fourteen (14) days.</w:t>
      </w:r>
    </w:p>
    <w:p w14:paraId="505BB02C"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Verified interim and final payment certificates in six (6) hard copies in local language and shall be submitted to the Client by 10</w:t>
      </w:r>
      <w:r w:rsidRPr="008F2DA3">
        <w:rPr>
          <w:rFonts w:ascii="Arial" w:hAnsi="Arial" w:cs="Arial"/>
          <w:sz w:val="24"/>
          <w:szCs w:val="24"/>
          <w:vertAlign w:val="superscript"/>
        </w:rPr>
        <w:t>th</w:t>
      </w:r>
      <w:r w:rsidRPr="008F2DA3">
        <w:rPr>
          <w:rFonts w:ascii="Arial" w:hAnsi="Arial" w:cs="Arial"/>
          <w:sz w:val="24"/>
          <w:szCs w:val="24"/>
        </w:rPr>
        <w:t xml:space="preserve"> of every month</w:t>
      </w:r>
    </w:p>
    <w:p w14:paraId="688270E2" w14:textId="77777777" w:rsidR="007F3DA7" w:rsidRPr="008F2DA3" w:rsidRDefault="007F3DA7" w:rsidP="007F3DA7">
      <w:pPr>
        <w:pStyle w:val="BodyText3"/>
        <w:jc w:val="both"/>
        <w:rPr>
          <w:rFonts w:ascii="Arial" w:hAnsi="Arial" w:cs="Arial"/>
          <w:sz w:val="24"/>
          <w:szCs w:val="24"/>
        </w:rPr>
      </w:pPr>
      <w:r w:rsidRPr="008F2DA3">
        <w:rPr>
          <w:rFonts w:ascii="Arial" w:hAnsi="Arial" w:cs="Arial"/>
          <w:sz w:val="24"/>
          <w:szCs w:val="24"/>
        </w:rPr>
        <w:t>Environmental Check-List Report in one (1) hard copy and one (1) copy on CD ROM (MS Word, Excel) in local language and shall be submitted to the Client within fifteen (15) days after acceptance on the successfully implemented works;</w:t>
      </w:r>
    </w:p>
    <w:p w14:paraId="6F317354" w14:textId="77777777" w:rsidR="007F3DA7" w:rsidRPr="008F2DA3" w:rsidRDefault="007F3DA7" w:rsidP="007F3DA7">
      <w:pPr>
        <w:widowControl w:val="0"/>
        <w:jc w:val="both"/>
        <w:rPr>
          <w:rFonts w:ascii="Arial" w:hAnsi="Arial" w:cs="Arial"/>
          <w:b/>
          <w:sz w:val="24"/>
          <w:szCs w:val="24"/>
        </w:rPr>
      </w:pPr>
      <w:r w:rsidRPr="008F2DA3">
        <w:rPr>
          <w:rFonts w:ascii="Arial" w:hAnsi="Arial" w:cs="Arial"/>
          <w:sz w:val="24"/>
          <w:szCs w:val="24"/>
        </w:rPr>
        <w:t xml:space="preserve">Final acceptance and commissioning report in three (3) hard copies and one (1) copy on CD ROM (MS Word, Excel) in local language. </w:t>
      </w:r>
    </w:p>
    <w:p w14:paraId="57224690" w14:textId="77777777" w:rsidR="007F3DA7" w:rsidRPr="008F2DA3" w:rsidRDefault="007F3DA7" w:rsidP="007F3DA7">
      <w:pPr>
        <w:widowControl w:val="0"/>
        <w:jc w:val="both"/>
        <w:rPr>
          <w:rFonts w:ascii="Arial" w:hAnsi="Arial" w:cs="Arial"/>
          <w:b/>
          <w:sz w:val="24"/>
          <w:szCs w:val="24"/>
        </w:rPr>
      </w:pPr>
    </w:p>
    <w:p w14:paraId="58F9F5A0" w14:textId="77777777" w:rsidR="007F3DA7" w:rsidRPr="008F2DA3" w:rsidRDefault="007F3DA7" w:rsidP="007F3DA7">
      <w:pPr>
        <w:widowControl w:val="0"/>
        <w:jc w:val="both"/>
        <w:rPr>
          <w:rFonts w:ascii="Arial" w:hAnsi="Arial" w:cs="Arial"/>
          <w:b/>
          <w:sz w:val="24"/>
          <w:szCs w:val="24"/>
        </w:rPr>
      </w:pPr>
      <w:r w:rsidRPr="008F2DA3">
        <w:rPr>
          <w:rFonts w:ascii="Arial" w:hAnsi="Arial" w:cs="Arial"/>
          <w:b/>
          <w:sz w:val="24"/>
          <w:szCs w:val="24"/>
        </w:rPr>
        <w:t xml:space="preserve">5. Duration </w:t>
      </w:r>
    </w:p>
    <w:p w14:paraId="0850E9DF" w14:textId="55829E2C" w:rsidR="000A715B" w:rsidRPr="00A800E2" w:rsidRDefault="000A715B" w:rsidP="000A715B">
      <w:pPr>
        <w:numPr>
          <w:ilvl w:val="0"/>
          <w:numId w:val="4"/>
        </w:numPr>
        <w:spacing w:after="0" w:line="240" w:lineRule="auto"/>
        <w:ind w:left="540"/>
        <w:jc w:val="both"/>
        <w:rPr>
          <w:rFonts w:ascii="Arial" w:hAnsi="Arial" w:cs="Arial"/>
          <w:lang w:val="en-GB"/>
        </w:rPr>
      </w:pPr>
      <w:r w:rsidRPr="00A800E2">
        <w:rPr>
          <w:rFonts w:ascii="Arial" w:eastAsia="Calibri" w:hAnsi="Arial" w:cs="Arial"/>
          <w:sz w:val="24"/>
          <w:szCs w:val="24"/>
          <w:lang w:val="en-GB"/>
        </w:rPr>
        <w:t xml:space="preserve">Task 1: </w:t>
      </w:r>
      <w:r w:rsidR="008230E2">
        <w:rPr>
          <w:rFonts w:ascii="Arial" w:eastAsia="Calibri" w:hAnsi="Arial" w:cs="Arial"/>
          <w:sz w:val="24"/>
          <w:szCs w:val="24"/>
          <w:lang w:val="en-GB"/>
        </w:rPr>
        <w:t>3 months</w:t>
      </w:r>
    </w:p>
    <w:p w14:paraId="2328D553" w14:textId="77777777" w:rsidR="000A715B" w:rsidRPr="00A800E2" w:rsidRDefault="000A715B" w:rsidP="000A715B">
      <w:pPr>
        <w:numPr>
          <w:ilvl w:val="0"/>
          <w:numId w:val="4"/>
        </w:numPr>
        <w:spacing w:after="0" w:line="240" w:lineRule="auto"/>
        <w:ind w:left="540"/>
        <w:jc w:val="both"/>
        <w:rPr>
          <w:rFonts w:ascii="Arial" w:eastAsia="Calibri" w:hAnsi="Arial" w:cs="Arial"/>
          <w:sz w:val="24"/>
          <w:szCs w:val="24"/>
          <w:lang w:val="en-GB"/>
        </w:rPr>
      </w:pPr>
      <w:r w:rsidRPr="00A800E2">
        <w:rPr>
          <w:rFonts w:ascii="Arial" w:eastAsia="Calibri" w:hAnsi="Arial" w:cs="Arial"/>
          <w:sz w:val="24"/>
          <w:szCs w:val="24"/>
          <w:lang w:val="en-GB"/>
        </w:rPr>
        <w:t xml:space="preserve">Task 2: The perceived Works duration is: </w:t>
      </w:r>
    </w:p>
    <w:p w14:paraId="708C854D" w14:textId="5D1D50C6" w:rsidR="000A715B" w:rsidRPr="000A715B" w:rsidRDefault="000A715B" w:rsidP="000A715B">
      <w:pPr>
        <w:spacing w:after="0" w:line="240" w:lineRule="auto"/>
        <w:jc w:val="both"/>
        <w:rPr>
          <w:rFonts w:ascii="Arial" w:eastAsia="Calibri" w:hAnsi="Arial" w:cs="Arial"/>
          <w:sz w:val="24"/>
          <w:szCs w:val="24"/>
          <w:lang w:val="en-GB"/>
        </w:rPr>
      </w:pPr>
      <w:r w:rsidRPr="00A800E2">
        <w:rPr>
          <w:rFonts w:ascii="Arial" w:eastAsia="Calibri" w:hAnsi="Arial" w:cs="Arial"/>
          <w:sz w:val="24"/>
          <w:szCs w:val="24"/>
          <w:lang w:val="en-GB"/>
        </w:rPr>
        <w:t xml:space="preserve">Works for </w:t>
      </w:r>
      <w:r w:rsidR="005C7D7D">
        <w:rPr>
          <w:rFonts w:ascii="Arial" w:eastAsia="Calibri" w:hAnsi="Arial" w:cs="Arial"/>
          <w:sz w:val="24"/>
          <w:szCs w:val="24"/>
          <w:lang w:val="en-GB"/>
        </w:rPr>
        <w:t>4</w:t>
      </w:r>
      <w:r w:rsidR="0019316E" w:rsidRPr="00A800E2">
        <w:rPr>
          <w:rFonts w:ascii="Arial" w:eastAsia="Calibri" w:hAnsi="Arial" w:cs="Arial"/>
          <w:sz w:val="24"/>
          <w:szCs w:val="24"/>
          <w:lang w:val="en-GB"/>
        </w:rPr>
        <w:t xml:space="preserve"> </w:t>
      </w:r>
      <w:r w:rsidR="00E417BF" w:rsidRPr="00A800E2">
        <w:rPr>
          <w:rFonts w:ascii="Arial" w:eastAsia="Calibri" w:hAnsi="Arial" w:cs="Arial"/>
          <w:sz w:val="24"/>
          <w:szCs w:val="24"/>
          <w:lang w:val="en-GB"/>
        </w:rPr>
        <w:t xml:space="preserve">objects </w:t>
      </w:r>
      <w:r w:rsidR="005C7D7D">
        <w:rPr>
          <w:rFonts w:ascii="Arial" w:eastAsia="Calibri" w:hAnsi="Arial" w:cs="Arial"/>
          <w:sz w:val="24"/>
          <w:szCs w:val="24"/>
          <w:lang w:val="en-GB"/>
        </w:rPr>
        <w:t>in Canton Sarajevo, 2 objects in Herzegovina-</w:t>
      </w:r>
      <w:proofErr w:type="spellStart"/>
      <w:r w:rsidR="005C7D7D">
        <w:rPr>
          <w:rFonts w:ascii="Arial" w:eastAsia="Calibri" w:hAnsi="Arial" w:cs="Arial"/>
          <w:sz w:val="24"/>
          <w:szCs w:val="24"/>
          <w:lang w:val="en-GB"/>
        </w:rPr>
        <w:t>neretva</w:t>
      </w:r>
      <w:proofErr w:type="spellEnd"/>
      <w:r w:rsidR="005C7D7D">
        <w:rPr>
          <w:rFonts w:ascii="Arial" w:eastAsia="Calibri" w:hAnsi="Arial" w:cs="Arial"/>
          <w:sz w:val="24"/>
          <w:szCs w:val="24"/>
          <w:lang w:val="en-GB"/>
        </w:rPr>
        <w:t xml:space="preserve"> canton and </w:t>
      </w:r>
      <w:r w:rsidR="00DF6AD2">
        <w:rPr>
          <w:rFonts w:ascii="Arial" w:eastAsia="Calibri" w:hAnsi="Arial" w:cs="Arial"/>
          <w:sz w:val="24"/>
          <w:szCs w:val="24"/>
          <w:lang w:val="en-GB"/>
        </w:rPr>
        <w:t>1</w:t>
      </w:r>
      <w:r w:rsidR="005C7D7D">
        <w:rPr>
          <w:rFonts w:ascii="Arial" w:eastAsia="Calibri" w:hAnsi="Arial" w:cs="Arial"/>
          <w:sz w:val="24"/>
          <w:szCs w:val="24"/>
          <w:lang w:val="en-GB"/>
        </w:rPr>
        <w:t xml:space="preserve"> </w:t>
      </w:r>
      <w:proofErr w:type="gramStart"/>
      <w:r w:rsidR="005C7D7D">
        <w:rPr>
          <w:rFonts w:ascii="Arial" w:eastAsia="Calibri" w:hAnsi="Arial" w:cs="Arial"/>
          <w:sz w:val="24"/>
          <w:szCs w:val="24"/>
          <w:lang w:val="en-GB"/>
        </w:rPr>
        <w:t>objects</w:t>
      </w:r>
      <w:proofErr w:type="gramEnd"/>
      <w:r w:rsidR="005C7D7D">
        <w:rPr>
          <w:rFonts w:ascii="Arial" w:eastAsia="Calibri" w:hAnsi="Arial" w:cs="Arial"/>
          <w:sz w:val="24"/>
          <w:szCs w:val="24"/>
          <w:lang w:val="en-GB"/>
        </w:rPr>
        <w:t xml:space="preserve"> </w:t>
      </w:r>
      <w:r w:rsidR="0019316E" w:rsidRPr="00A800E2">
        <w:rPr>
          <w:rFonts w:ascii="Arial" w:eastAsia="Calibri" w:hAnsi="Arial" w:cs="Arial"/>
          <w:sz w:val="24"/>
          <w:szCs w:val="24"/>
          <w:lang w:val="en-GB"/>
        </w:rPr>
        <w:t>in ZE-DO canton</w:t>
      </w:r>
      <w:r w:rsidR="00E417BF" w:rsidRPr="00A800E2">
        <w:rPr>
          <w:rFonts w:ascii="Arial" w:eastAsia="Calibri" w:hAnsi="Arial" w:cs="Arial"/>
          <w:sz w:val="24"/>
          <w:szCs w:val="24"/>
          <w:lang w:val="en-GB"/>
        </w:rPr>
        <w:t xml:space="preserve">: </w:t>
      </w:r>
      <w:r w:rsidR="00A255AB" w:rsidRPr="00A800E2">
        <w:rPr>
          <w:rFonts w:ascii="Arial" w:eastAsia="Calibri" w:hAnsi="Arial" w:cs="Arial"/>
          <w:sz w:val="24"/>
          <w:szCs w:val="24"/>
          <w:lang w:val="en-GB"/>
        </w:rPr>
        <w:t xml:space="preserve">4 </w:t>
      </w:r>
      <w:r w:rsidR="00E417BF" w:rsidRPr="00A800E2">
        <w:rPr>
          <w:rFonts w:ascii="Arial" w:eastAsia="Calibri" w:hAnsi="Arial" w:cs="Arial"/>
          <w:sz w:val="24"/>
          <w:szCs w:val="24"/>
          <w:lang w:val="en-GB"/>
        </w:rPr>
        <w:t xml:space="preserve">months (supervision services </w:t>
      </w:r>
      <w:r w:rsidR="00A255AB" w:rsidRPr="00A800E2">
        <w:rPr>
          <w:rFonts w:ascii="Arial" w:eastAsia="Calibri" w:hAnsi="Arial" w:cs="Arial"/>
          <w:sz w:val="24"/>
          <w:szCs w:val="24"/>
          <w:lang w:val="en-GB"/>
        </w:rPr>
        <w:t>5</w:t>
      </w:r>
      <w:r w:rsidRPr="00A800E2">
        <w:rPr>
          <w:rFonts w:ascii="Arial" w:eastAsia="Calibri" w:hAnsi="Arial" w:cs="Arial"/>
          <w:sz w:val="24"/>
          <w:szCs w:val="24"/>
          <w:lang w:val="en-GB"/>
        </w:rPr>
        <w:t xml:space="preserve"> months, 15 days before/after the Works) – expected period: </w:t>
      </w:r>
      <w:r w:rsidR="00DF2529">
        <w:rPr>
          <w:rFonts w:ascii="Arial" w:eastAsia="Calibri" w:hAnsi="Arial" w:cs="Arial"/>
          <w:sz w:val="24"/>
          <w:szCs w:val="24"/>
          <w:lang w:val="en-GB"/>
        </w:rPr>
        <w:t>2021/</w:t>
      </w:r>
      <w:r w:rsidR="00E417BF" w:rsidRPr="00A800E2">
        <w:rPr>
          <w:rFonts w:ascii="Arial" w:eastAsia="Calibri" w:hAnsi="Arial" w:cs="Arial"/>
          <w:sz w:val="24"/>
          <w:szCs w:val="24"/>
          <w:lang w:val="en-GB"/>
        </w:rPr>
        <w:t>202</w:t>
      </w:r>
      <w:r w:rsidR="0049016C" w:rsidRPr="00A800E2">
        <w:rPr>
          <w:rFonts w:ascii="Arial" w:eastAsia="Calibri" w:hAnsi="Arial" w:cs="Arial"/>
          <w:sz w:val="24"/>
          <w:szCs w:val="24"/>
          <w:lang w:val="en-GB"/>
        </w:rPr>
        <w:t>2</w:t>
      </w:r>
      <w:r w:rsidR="00E417BF" w:rsidRPr="00A800E2">
        <w:rPr>
          <w:rFonts w:ascii="Arial" w:eastAsia="Calibri" w:hAnsi="Arial" w:cs="Arial"/>
          <w:sz w:val="24"/>
          <w:szCs w:val="24"/>
          <w:lang w:val="en-GB"/>
        </w:rPr>
        <w:t>.</w:t>
      </w:r>
    </w:p>
    <w:p w14:paraId="59E2C4FF" w14:textId="77777777" w:rsidR="007F3DA7" w:rsidRPr="008F2DA3" w:rsidRDefault="007F3DA7" w:rsidP="007F3DA7">
      <w:pPr>
        <w:widowControl w:val="0"/>
        <w:jc w:val="both"/>
        <w:rPr>
          <w:rFonts w:ascii="Arial" w:hAnsi="Arial" w:cs="Arial"/>
          <w:sz w:val="24"/>
          <w:szCs w:val="24"/>
        </w:rPr>
      </w:pPr>
    </w:p>
    <w:p w14:paraId="6BAC455F" w14:textId="77777777" w:rsidR="007F3DA7" w:rsidRPr="008F2DA3" w:rsidRDefault="007F3DA7" w:rsidP="007F3DA7">
      <w:pPr>
        <w:widowControl w:val="0"/>
        <w:jc w:val="both"/>
        <w:rPr>
          <w:rFonts w:ascii="Arial" w:hAnsi="Arial" w:cs="Arial"/>
          <w:sz w:val="24"/>
          <w:szCs w:val="24"/>
        </w:rPr>
      </w:pPr>
    </w:p>
    <w:p w14:paraId="4AEE4C71" w14:textId="77777777" w:rsidR="007F3DA7" w:rsidRPr="008F2DA3" w:rsidRDefault="007F3DA7" w:rsidP="007F3DA7">
      <w:pPr>
        <w:jc w:val="both"/>
        <w:rPr>
          <w:rFonts w:ascii="Arial" w:hAnsi="Arial" w:cs="Arial"/>
          <w:b/>
          <w:sz w:val="24"/>
          <w:szCs w:val="24"/>
        </w:rPr>
      </w:pPr>
      <w:r w:rsidRPr="008F2DA3">
        <w:rPr>
          <w:rFonts w:ascii="Arial" w:hAnsi="Arial" w:cs="Arial"/>
          <w:b/>
          <w:sz w:val="24"/>
          <w:szCs w:val="24"/>
        </w:rPr>
        <w:t xml:space="preserve">6. Qualification requirements and basis for evaluation </w:t>
      </w:r>
    </w:p>
    <w:p w14:paraId="32F75980" w14:textId="77777777" w:rsidR="007F3DA7" w:rsidRPr="008F2DA3" w:rsidRDefault="007F3DA7" w:rsidP="007F3DA7">
      <w:pPr>
        <w:jc w:val="both"/>
        <w:rPr>
          <w:rFonts w:ascii="Arial" w:hAnsi="Arial" w:cs="Arial"/>
          <w:b/>
          <w:sz w:val="24"/>
          <w:szCs w:val="24"/>
        </w:rPr>
      </w:pPr>
    </w:p>
    <w:p w14:paraId="56316428" w14:textId="77777777" w:rsidR="007F3DA7" w:rsidRPr="008F2DA3" w:rsidRDefault="007F3DA7" w:rsidP="007F3DA7">
      <w:pPr>
        <w:jc w:val="both"/>
        <w:rPr>
          <w:rFonts w:ascii="Arial" w:hAnsi="Arial" w:cs="Arial"/>
          <w:sz w:val="24"/>
          <w:szCs w:val="24"/>
        </w:rPr>
      </w:pPr>
      <w:r w:rsidRPr="008F2DA3">
        <w:rPr>
          <w:rFonts w:ascii="Arial" w:hAnsi="Arial" w:cs="Arial"/>
          <w:sz w:val="24"/>
          <w:szCs w:val="24"/>
        </w:rPr>
        <w:t>The Consultant should be a qualified firm or joint venture of firms (up to 3 companies for a joint venture) that have demonstrated experience in preparing technical documentation for energy efficiency measures in large public, commercial and residential multi apartment buildings, and supervision of works (of several sites at the same time). The firm must propose a team capable of successfully carrying out all aspects of the ToR with in-depth experience in executing similar consultancies. The Consultant shall demonstrate his capability to mobilize enough skilled staff for carrying out the project activities within the allocated timeframe and include all necessary engineering specialists as part of the proposal by including in the technical proposal the Curriculum Vitae of the proposed key staff, including educational background, relevant working experience in similar projects, and by confirming their availability during the period of the contract.</w:t>
      </w:r>
    </w:p>
    <w:p w14:paraId="3FDC3882" w14:textId="77777777" w:rsidR="007F3DA7" w:rsidRPr="008F2DA3" w:rsidRDefault="007F3DA7" w:rsidP="007F3DA7">
      <w:pPr>
        <w:jc w:val="both"/>
        <w:rPr>
          <w:rFonts w:ascii="Arial" w:hAnsi="Arial" w:cs="Arial"/>
          <w:b/>
          <w:sz w:val="24"/>
          <w:szCs w:val="24"/>
        </w:rPr>
      </w:pPr>
    </w:p>
    <w:p w14:paraId="7E70B53B" w14:textId="77777777" w:rsidR="007F3DA7" w:rsidRPr="008F2DA3" w:rsidRDefault="007F3DA7" w:rsidP="007F3DA7">
      <w:pPr>
        <w:jc w:val="both"/>
        <w:rPr>
          <w:rFonts w:ascii="Arial" w:hAnsi="Arial" w:cs="Arial"/>
          <w:sz w:val="24"/>
          <w:szCs w:val="24"/>
        </w:rPr>
      </w:pPr>
      <w:r w:rsidRPr="008F2DA3">
        <w:rPr>
          <w:rFonts w:ascii="Arial" w:hAnsi="Arial" w:cs="Arial"/>
          <w:sz w:val="24"/>
          <w:szCs w:val="24"/>
        </w:rPr>
        <w:t>Interested consultants must provide information indicating that they are qualified to perform the services by fulfilling following requirements:</w:t>
      </w:r>
    </w:p>
    <w:p w14:paraId="44E588C0" w14:textId="77777777" w:rsidR="007F3DA7" w:rsidRPr="008F2DA3" w:rsidRDefault="007F3DA7" w:rsidP="007F3DA7">
      <w:pPr>
        <w:jc w:val="both"/>
        <w:rPr>
          <w:rFonts w:ascii="Arial" w:hAnsi="Arial" w:cs="Arial"/>
          <w:sz w:val="24"/>
          <w:szCs w:val="24"/>
        </w:rPr>
      </w:pPr>
    </w:p>
    <w:p w14:paraId="34BC1261" w14:textId="77777777"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lastRenderedPageBreak/>
        <w:t>Company information: name, registration, address, telephone number, facsimile number, year of establishment, contact person for the project,  fields of expertise;</w:t>
      </w:r>
    </w:p>
    <w:p w14:paraId="2E19EAE8" w14:textId="77777777" w:rsidR="007F3DA7" w:rsidRPr="008F2DA3" w:rsidRDefault="007F3DA7" w:rsidP="007F3DA7">
      <w:pPr>
        <w:pStyle w:val="ListParagraph"/>
        <w:numPr>
          <w:ilvl w:val="0"/>
          <w:numId w:val="7"/>
        </w:numPr>
        <w:jc w:val="both"/>
        <w:rPr>
          <w:rFonts w:ascii="Arial" w:hAnsi="Arial" w:cs="Arial"/>
          <w:szCs w:val="24"/>
        </w:rPr>
      </w:pPr>
      <w:r w:rsidRPr="008F2DA3">
        <w:rPr>
          <w:rFonts w:ascii="Arial" w:hAnsi="Arial" w:cs="Arial"/>
          <w:szCs w:val="24"/>
        </w:rPr>
        <w:t xml:space="preserve">Confirmation on no obligations relating to the payment of direct and indirect taxes in accordance with the relevant laws of Bosnia and Herzegovina (may not be older than three (3) months) or with the relevant law of the country from the EOI submitter </w:t>
      </w:r>
    </w:p>
    <w:p w14:paraId="33558DB0" w14:textId="71901D03" w:rsidR="007F3DA7" w:rsidRPr="00A800E2" w:rsidRDefault="007F3DA7" w:rsidP="007F3DA7">
      <w:pPr>
        <w:pStyle w:val="ListParagraph"/>
        <w:numPr>
          <w:ilvl w:val="0"/>
          <w:numId w:val="7"/>
        </w:numPr>
        <w:jc w:val="both"/>
        <w:rPr>
          <w:rFonts w:ascii="Arial" w:hAnsi="Arial" w:cs="Arial"/>
          <w:szCs w:val="24"/>
        </w:rPr>
      </w:pPr>
      <w:r w:rsidRPr="009A49A5">
        <w:rPr>
          <w:rFonts w:ascii="Arial" w:hAnsi="Arial" w:cs="Arial"/>
          <w:szCs w:val="24"/>
        </w:rPr>
        <w:t xml:space="preserve">Hold a license from </w:t>
      </w:r>
      <w:r w:rsidR="00A800E2" w:rsidRPr="009A49A5">
        <w:rPr>
          <w:rFonts w:ascii="Arial" w:hAnsi="Arial" w:cs="Arial"/>
          <w:spacing w:val="-2"/>
        </w:rPr>
        <w:t>Ministry of Spatial Planning of the Federation of Bosnia and Herzegovina</w:t>
      </w:r>
      <w:r w:rsidRPr="009A49A5">
        <w:rPr>
          <w:rFonts w:ascii="Arial" w:hAnsi="Arial" w:cs="Arial"/>
          <w:szCs w:val="24"/>
        </w:rPr>
        <w:t xml:space="preserve"> for Design </w:t>
      </w:r>
      <w:r w:rsidR="00A800E2" w:rsidRPr="009A49A5">
        <w:rPr>
          <w:rFonts w:ascii="Arial" w:hAnsi="Arial" w:cs="Arial"/>
          <w:szCs w:val="24"/>
        </w:rPr>
        <w:t>and licens</w:t>
      </w:r>
      <w:r w:rsidR="0028624B" w:rsidRPr="009A49A5">
        <w:rPr>
          <w:rFonts w:ascii="Arial" w:hAnsi="Arial" w:cs="Arial"/>
          <w:szCs w:val="24"/>
        </w:rPr>
        <w:t xml:space="preserve">e for </w:t>
      </w:r>
      <w:r w:rsidR="005450A1" w:rsidRPr="009A49A5">
        <w:rPr>
          <w:rFonts w:ascii="Arial" w:hAnsi="Arial" w:cs="Arial"/>
          <w:szCs w:val="24"/>
        </w:rPr>
        <w:t>performing</w:t>
      </w:r>
      <w:r w:rsidR="005450A1" w:rsidRPr="009A49A5">
        <w:rPr>
          <w:rFonts w:ascii="Arial" w:hAnsi="Arial" w:cs="Arial"/>
        </w:rPr>
        <w:t xml:space="preserve"> </w:t>
      </w:r>
      <w:r w:rsidR="0028624B" w:rsidRPr="009A49A5">
        <w:rPr>
          <w:rFonts w:ascii="Arial" w:hAnsi="Arial" w:cs="Arial"/>
        </w:rPr>
        <w:t>energy audit and certification of buildings for complex building systems in FB&amp;H</w:t>
      </w:r>
      <w:r w:rsidR="00DD3931" w:rsidRPr="00A800E2">
        <w:rPr>
          <w:rFonts w:ascii="Arial" w:hAnsi="Arial" w:cs="Arial"/>
        </w:rPr>
        <w:t xml:space="preserve"> </w:t>
      </w:r>
      <w:r w:rsidRPr="00A800E2">
        <w:rPr>
          <w:rFonts w:ascii="Arial" w:hAnsi="Arial" w:cs="Arial"/>
          <w:szCs w:val="24"/>
        </w:rPr>
        <w:t>or if not available will be obtained within 30 days as condition to sign the contract. Such consultant shall provide a confirmation along with the EOI that he will secure the license in case he is selected to submit technical/ financial proposals</w:t>
      </w:r>
    </w:p>
    <w:p w14:paraId="742976BF" w14:textId="77777777" w:rsidR="007F3DA7" w:rsidRPr="006E285C" w:rsidRDefault="007F3DA7" w:rsidP="007F3DA7">
      <w:pPr>
        <w:pStyle w:val="ListParagraph"/>
        <w:numPr>
          <w:ilvl w:val="0"/>
          <w:numId w:val="7"/>
        </w:numPr>
        <w:jc w:val="both"/>
        <w:rPr>
          <w:rFonts w:ascii="Arial" w:hAnsi="Arial" w:cs="Arial"/>
          <w:szCs w:val="24"/>
        </w:rPr>
      </w:pPr>
      <w:r w:rsidRPr="008F2DA3">
        <w:rPr>
          <w:rFonts w:ascii="Arial" w:hAnsi="Arial" w:cs="Arial"/>
          <w:szCs w:val="24"/>
        </w:rPr>
        <w:t xml:space="preserve">Details of experience for minimum three (3) similar assignments undertaken in last five (5) years for Task 1 and minimum three (3) similar assignments undertaken in last five (5) years for Task 2, including value of consulting services and value of </w:t>
      </w:r>
      <w:r w:rsidRPr="006E285C">
        <w:rPr>
          <w:rFonts w:ascii="Arial" w:hAnsi="Arial" w:cs="Arial"/>
          <w:szCs w:val="24"/>
        </w:rPr>
        <w:t>works, location, name of the Client, type of services provided, contract period of execution;</w:t>
      </w:r>
    </w:p>
    <w:p w14:paraId="75BD671C" w14:textId="1023B007" w:rsidR="000828EE" w:rsidRPr="006E285C" w:rsidRDefault="000828EE" w:rsidP="00C651D1">
      <w:pPr>
        <w:pStyle w:val="ListParagraph"/>
        <w:numPr>
          <w:ilvl w:val="0"/>
          <w:numId w:val="7"/>
        </w:numPr>
        <w:jc w:val="both"/>
        <w:rPr>
          <w:rFonts w:ascii="Arial" w:hAnsi="Arial" w:cs="Arial"/>
          <w:szCs w:val="24"/>
        </w:rPr>
      </w:pPr>
      <w:r w:rsidRPr="006E285C">
        <w:rPr>
          <w:rFonts w:ascii="Arial" w:hAnsi="Arial" w:cs="Arial"/>
          <w:szCs w:val="24"/>
        </w:rPr>
        <w:t xml:space="preserve">Curricula Vitae  (short version, specifying experience in similar assignments, </w:t>
      </w:r>
      <w:r w:rsidR="00C651D1" w:rsidRPr="006E285C">
        <w:rPr>
          <w:rFonts w:ascii="Arial" w:hAnsi="Arial" w:cs="Arial"/>
          <w:szCs w:val="24"/>
        </w:rPr>
        <w:t xml:space="preserve">sixteen </w:t>
      </w:r>
      <w:r w:rsidRPr="006E285C">
        <w:rPr>
          <w:rFonts w:ascii="Arial" w:hAnsi="Arial" w:cs="Arial"/>
          <w:szCs w:val="24"/>
        </w:rPr>
        <w:t xml:space="preserve"> (</w:t>
      </w:r>
      <w:r w:rsidR="00C651D1" w:rsidRPr="006E285C">
        <w:rPr>
          <w:rFonts w:ascii="Arial" w:hAnsi="Arial" w:cs="Arial"/>
          <w:szCs w:val="24"/>
        </w:rPr>
        <w:t>16</w:t>
      </w:r>
      <w:r w:rsidRPr="006E285C">
        <w:rPr>
          <w:rFonts w:ascii="Arial" w:hAnsi="Arial" w:cs="Arial"/>
          <w:szCs w:val="24"/>
        </w:rPr>
        <w:t>) CVs of key personnel from various professions requested under such services) of key staff who will be working on the assignment(s) with minimum:</w:t>
      </w:r>
    </w:p>
    <w:p w14:paraId="7E298266" w14:textId="52F048C8" w:rsidR="000828EE" w:rsidRPr="006E285C" w:rsidRDefault="000828EE" w:rsidP="000828EE">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u w:val="single"/>
          <w:lang w:val="en-GB"/>
        </w:rPr>
        <w:t>Team Leader</w:t>
      </w:r>
      <w:r w:rsidRPr="006E285C">
        <w:rPr>
          <w:rFonts w:ascii="Arial" w:hAnsi="Arial" w:cs="Arial"/>
          <w:sz w:val="24"/>
          <w:szCs w:val="24"/>
          <w:lang w:val="en-GB"/>
        </w:rPr>
        <w:t xml:space="preserve">, responsible for managing/overseeing the entire consultancy contract implementation; University degree (Master’s equivalent) in architecture, mechanical, electric or civil construction engineering or related field; minimum </w:t>
      </w:r>
      <w:r w:rsidR="00C651D1" w:rsidRPr="006E285C">
        <w:rPr>
          <w:rFonts w:ascii="Arial" w:hAnsi="Arial" w:cs="Arial"/>
          <w:sz w:val="24"/>
          <w:szCs w:val="24"/>
          <w:lang w:val="en-GB"/>
        </w:rPr>
        <w:t>ten</w:t>
      </w:r>
      <w:r w:rsidRPr="006E285C">
        <w:rPr>
          <w:rFonts w:ascii="Arial" w:hAnsi="Arial" w:cs="Arial"/>
          <w:sz w:val="24"/>
          <w:szCs w:val="24"/>
          <w:lang w:val="en-GB"/>
        </w:rPr>
        <w:t xml:space="preserve"> (</w:t>
      </w:r>
      <w:r w:rsidR="00C651D1" w:rsidRPr="006E285C">
        <w:rPr>
          <w:rFonts w:ascii="Arial" w:hAnsi="Arial" w:cs="Arial"/>
          <w:sz w:val="24"/>
          <w:szCs w:val="24"/>
          <w:lang w:val="en-GB"/>
        </w:rPr>
        <w:t>10</w:t>
      </w:r>
      <w:r w:rsidRPr="006E285C">
        <w:rPr>
          <w:rFonts w:ascii="Arial" w:hAnsi="Arial" w:cs="Arial"/>
          <w:sz w:val="24"/>
          <w:szCs w:val="24"/>
          <w:lang w:val="en-GB"/>
        </w:rPr>
        <w:t>) years of experience in relevant field, including project management of similar assignments;</w:t>
      </w:r>
    </w:p>
    <w:p w14:paraId="197C6C2F" w14:textId="77777777" w:rsidR="002F78A6" w:rsidRPr="006E285C" w:rsidRDefault="002F78A6" w:rsidP="002F78A6">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u w:val="single"/>
          <w:lang w:val="en-GB"/>
        </w:rPr>
        <w:t>Deputy of team leader</w:t>
      </w:r>
      <w:r w:rsidRPr="006E285C">
        <w:rPr>
          <w:rFonts w:ascii="Arial" w:hAnsi="Arial" w:cs="Arial"/>
          <w:sz w:val="24"/>
          <w:szCs w:val="24"/>
          <w:lang w:val="en-GB"/>
        </w:rPr>
        <w:t xml:space="preserve">, </w:t>
      </w:r>
      <w:r w:rsidR="00172371" w:rsidRPr="006E285C">
        <w:rPr>
          <w:rFonts w:ascii="Arial" w:hAnsi="Arial" w:cs="Arial"/>
          <w:sz w:val="24"/>
          <w:szCs w:val="24"/>
          <w:lang w:val="en-GB"/>
        </w:rPr>
        <w:t xml:space="preserve">responsible for assisting to team leader </w:t>
      </w:r>
      <w:r w:rsidRPr="006E285C">
        <w:rPr>
          <w:rFonts w:ascii="Arial" w:hAnsi="Arial" w:cs="Arial"/>
          <w:sz w:val="24"/>
          <w:szCs w:val="24"/>
          <w:lang w:val="en-GB"/>
        </w:rPr>
        <w:t>for managing/overseeing the entire consultancy contract implementation; University degree (Master’s equivalent) in architecture, mechanical, electric or civil construction engineering or related field; minimum seven (</w:t>
      </w:r>
      <w:r w:rsidR="00172371" w:rsidRPr="006E285C">
        <w:rPr>
          <w:rFonts w:ascii="Arial" w:hAnsi="Arial" w:cs="Arial"/>
          <w:sz w:val="24"/>
          <w:szCs w:val="24"/>
          <w:lang w:val="en-GB"/>
        </w:rPr>
        <w:t>7</w:t>
      </w:r>
      <w:r w:rsidRPr="006E285C">
        <w:rPr>
          <w:rFonts w:ascii="Arial" w:hAnsi="Arial" w:cs="Arial"/>
          <w:sz w:val="24"/>
          <w:szCs w:val="24"/>
          <w:lang w:val="en-GB"/>
        </w:rPr>
        <w:t>) years of experience in relevant field, including project management of similar assignments;</w:t>
      </w:r>
    </w:p>
    <w:p w14:paraId="554EF48E" w14:textId="4424B171" w:rsidR="000828EE" w:rsidRPr="006E285C" w:rsidRDefault="000828EE" w:rsidP="000828EE">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u w:val="single"/>
          <w:lang w:val="en-GB"/>
        </w:rPr>
        <w:t>Responsible key staff for managing/coordinating supervision of civil works</w:t>
      </w:r>
      <w:r w:rsidRPr="006E285C">
        <w:rPr>
          <w:rFonts w:ascii="Arial" w:hAnsi="Arial" w:cs="Arial"/>
          <w:sz w:val="24"/>
          <w:szCs w:val="24"/>
          <w:lang w:val="en-GB"/>
        </w:rPr>
        <w:t xml:space="preserve">; university degree (Master’s equivalent) in architecture or civil engineering </w:t>
      </w:r>
    </w:p>
    <w:p w14:paraId="5108CF3D" w14:textId="6902213F" w:rsidR="000828EE" w:rsidRPr="006E285C" w:rsidRDefault="00172371" w:rsidP="000828EE">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lang w:val="en-GB"/>
        </w:rPr>
        <w:t xml:space="preserve">At least </w:t>
      </w:r>
      <w:r w:rsidR="00C651D1" w:rsidRPr="006E285C">
        <w:rPr>
          <w:rFonts w:ascii="Arial" w:hAnsi="Arial" w:cs="Arial"/>
          <w:sz w:val="24"/>
          <w:szCs w:val="24"/>
          <w:lang w:val="en-GB"/>
        </w:rPr>
        <w:t>four</w:t>
      </w:r>
      <w:r w:rsidR="000828EE" w:rsidRPr="006E285C">
        <w:rPr>
          <w:rFonts w:ascii="Arial" w:hAnsi="Arial" w:cs="Arial"/>
          <w:sz w:val="24"/>
          <w:szCs w:val="24"/>
          <w:lang w:val="en-GB"/>
        </w:rPr>
        <w:t xml:space="preserve"> (</w:t>
      </w:r>
      <w:r w:rsidR="00C651D1" w:rsidRPr="006E285C">
        <w:rPr>
          <w:rFonts w:ascii="Arial" w:hAnsi="Arial" w:cs="Arial"/>
          <w:sz w:val="24"/>
          <w:szCs w:val="24"/>
          <w:lang w:val="en-GB"/>
        </w:rPr>
        <w:t>4</w:t>
      </w:r>
      <w:r w:rsidR="000828EE" w:rsidRPr="006E285C">
        <w:rPr>
          <w:rFonts w:ascii="Arial" w:hAnsi="Arial" w:cs="Arial"/>
          <w:sz w:val="24"/>
          <w:szCs w:val="24"/>
          <w:lang w:val="en-GB"/>
        </w:rPr>
        <w:t xml:space="preserve">)  graduate architect and/or civil engineers with competency exam passed and at least </w:t>
      </w:r>
      <w:r w:rsidR="00C651D1" w:rsidRPr="006E285C">
        <w:rPr>
          <w:rFonts w:ascii="Arial" w:hAnsi="Arial" w:cs="Arial"/>
          <w:sz w:val="24"/>
          <w:szCs w:val="24"/>
          <w:lang w:val="en-GB"/>
        </w:rPr>
        <w:t>seven</w:t>
      </w:r>
      <w:r w:rsidR="000828EE" w:rsidRPr="006E285C">
        <w:rPr>
          <w:rFonts w:ascii="Arial" w:hAnsi="Arial" w:cs="Arial"/>
          <w:sz w:val="24"/>
          <w:szCs w:val="24"/>
          <w:lang w:val="en-GB"/>
        </w:rPr>
        <w:t xml:space="preserve"> (</w:t>
      </w:r>
      <w:r w:rsidR="00C651D1" w:rsidRPr="006E285C">
        <w:rPr>
          <w:rFonts w:ascii="Arial" w:hAnsi="Arial" w:cs="Arial"/>
          <w:sz w:val="24"/>
          <w:szCs w:val="24"/>
          <w:lang w:val="en-GB"/>
        </w:rPr>
        <w:t>7</w:t>
      </w:r>
      <w:r w:rsidR="000828EE" w:rsidRPr="006E285C">
        <w:rPr>
          <w:rFonts w:ascii="Arial" w:hAnsi="Arial" w:cs="Arial"/>
          <w:sz w:val="24"/>
          <w:szCs w:val="24"/>
          <w:lang w:val="en-GB"/>
        </w:rPr>
        <w:t>) years of work experience in relevant field;</w:t>
      </w:r>
    </w:p>
    <w:p w14:paraId="4170D63E" w14:textId="4EB81F08" w:rsidR="00C651D1" w:rsidRPr="006E285C" w:rsidRDefault="000828EE" w:rsidP="00C651D1">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lang w:val="en-GB"/>
        </w:rPr>
        <w:t xml:space="preserve">At least </w:t>
      </w:r>
      <w:r w:rsidR="00C651D1" w:rsidRPr="006E285C">
        <w:rPr>
          <w:rFonts w:ascii="Arial" w:hAnsi="Arial" w:cs="Arial"/>
          <w:sz w:val="24"/>
          <w:szCs w:val="24"/>
          <w:lang w:val="en-GB"/>
        </w:rPr>
        <w:t>three</w:t>
      </w:r>
      <w:r w:rsidRPr="006E285C">
        <w:rPr>
          <w:rFonts w:ascii="Arial" w:hAnsi="Arial" w:cs="Arial"/>
          <w:sz w:val="24"/>
          <w:szCs w:val="24"/>
          <w:lang w:val="en-GB"/>
        </w:rPr>
        <w:t xml:space="preserve"> (</w:t>
      </w:r>
      <w:r w:rsidR="00C651D1" w:rsidRPr="006E285C">
        <w:rPr>
          <w:rFonts w:ascii="Arial" w:hAnsi="Arial" w:cs="Arial"/>
          <w:sz w:val="24"/>
          <w:szCs w:val="24"/>
          <w:lang w:val="en-GB"/>
        </w:rPr>
        <w:t>3</w:t>
      </w:r>
      <w:r w:rsidRPr="006E285C">
        <w:rPr>
          <w:rFonts w:ascii="Arial" w:hAnsi="Arial" w:cs="Arial"/>
          <w:sz w:val="24"/>
          <w:szCs w:val="24"/>
          <w:lang w:val="en-GB"/>
        </w:rPr>
        <w:t>) additional graduate architect and/or civil engineers</w:t>
      </w:r>
      <w:r w:rsidR="00C651D1" w:rsidRPr="006E285C">
        <w:rPr>
          <w:rFonts w:ascii="Arial" w:hAnsi="Arial" w:cs="Arial"/>
          <w:sz w:val="24"/>
          <w:szCs w:val="24"/>
          <w:lang w:val="en-GB"/>
        </w:rPr>
        <w:t xml:space="preserve"> with competency exam passed and at least five (5) years of work experience in relevant field;</w:t>
      </w:r>
    </w:p>
    <w:p w14:paraId="4AD43822" w14:textId="3DD8C5C5" w:rsidR="000828EE" w:rsidRPr="006E285C" w:rsidRDefault="000828EE" w:rsidP="00C651D1">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lang w:val="en-GB"/>
        </w:rPr>
        <w:t xml:space="preserve">At least </w:t>
      </w:r>
      <w:r w:rsidR="00C651D1" w:rsidRPr="006E285C">
        <w:rPr>
          <w:rFonts w:ascii="Arial" w:hAnsi="Arial" w:cs="Arial"/>
          <w:sz w:val="24"/>
          <w:szCs w:val="24"/>
          <w:lang w:val="en-GB"/>
        </w:rPr>
        <w:t>three</w:t>
      </w:r>
      <w:r w:rsidR="007D658A" w:rsidRPr="006E285C">
        <w:rPr>
          <w:rFonts w:ascii="Arial" w:hAnsi="Arial" w:cs="Arial"/>
          <w:sz w:val="24"/>
          <w:szCs w:val="24"/>
          <w:lang w:val="en-GB"/>
        </w:rPr>
        <w:t xml:space="preserve"> </w:t>
      </w:r>
      <w:r w:rsidRPr="006E285C">
        <w:rPr>
          <w:rFonts w:ascii="Arial" w:hAnsi="Arial" w:cs="Arial"/>
          <w:sz w:val="24"/>
          <w:szCs w:val="24"/>
          <w:lang w:val="en-GB"/>
        </w:rPr>
        <w:t>(</w:t>
      </w:r>
      <w:r w:rsidR="008C3754" w:rsidRPr="006E285C">
        <w:rPr>
          <w:rFonts w:ascii="Arial" w:hAnsi="Arial" w:cs="Arial"/>
          <w:sz w:val="24"/>
          <w:szCs w:val="24"/>
          <w:lang w:val="en-GB"/>
        </w:rPr>
        <w:t>3</w:t>
      </w:r>
      <w:r w:rsidRPr="006E285C">
        <w:rPr>
          <w:rFonts w:ascii="Arial" w:hAnsi="Arial" w:cs="Arial"/>
          <w:sz w:val="24"/>
          <w:szCs w:val="24"/>
          <w:lang w:val="en-GB"/>
        </w:rPr>
        <w:t>) graduate mechanical engineers with competency exam passed and at least seven (7) years of work experience in relevant field;</w:t>
      </w:r>
    </w:p>
    <w:p w14:paraId="19186B8F" w14:textId="088B4DBA" w:rsidR="00C651D1" w:rsidRPr="006E285C" w:rsidRDefault="00172371" w:rsidP="00C651D1">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lang w:val="en-GB"/>
        </w:rPr>
        <w:t xml:space="preserve">At least </w:t>
      </w:r>
      <w:r w:rsidR="00C651D1" w:rsidRPr="006E285C">
        <w:rPr>
          <w:rFonts w:ascii="Arial" w:hAnsi="Arial" w:cs="Arial"/>
          <w:sz w:val="24"/>
          <w:szCs w:val="24"/>
          <w:lang w:val="en-GB"/>
        </w:rPr>
        <w:t xml:space="preserve">one </w:t>
      </w:r>
      <w:r w:rsidRPr="006E285C">
        <w:rPr>
          <w:rFonts w:ascii="Arial" w:hAnsi="Arial" w:cs="Arial"/>
          <w:sz w:val="24"/>
          <w:szCs w:val="24"/>
          <w:lang w:val="en-GB"/>
        </w:rPr>
        <w:t>(</w:t>
      </w:r>
      <w:r w:rsidR="008C3754" w:rsidRPr="006E285C">
        <w:rPr>
          <w:rFonts w:ascii="Arial" w:hAnsi="Arial" w:cs="Arial"/>
          <w:sz w:val="24"/>
          <w:szCs w:val="24"/>
          <w:lang w:val="en-GB"/>
        </w:rPr>
        <w:t>1</w:t>
      </w:r>
      <w:r w:rsidRPr="006E285C">
        <w:rPr>
          <w:rFonts w:ascii="Arial" w:hAnsi="Arial" w:cs="Arial"/>
          <w:sz w:val="24"/>
          <w:szCs w:val="24"/>
          <w:lang w:val="en-GB"/>
        </w:rPr>
        <w:t>) addition</w:t>
      </w:r>
      <w:r w:rsidR="00C651D1" w:rsidRPr="006E285C">
        <w:rPr>
          <w:rFonts w:ascii="Arial" w:hAnsi="Arial" w:cs="Arial"/>
          <w:sz w:val="24"/>
          <w:szCs w:val="24"/>
          <w:lang w:val="en-GB"/>
        </w:rPr>
        <w:t>al graduate mechanical engineer with competency exam passed and at least five (5) years of work experience in relevant field;</w:t>
      </w:r>
    </w:p>
    <w:p w14:paraId="4A7A494B" w14:textId="5BC11390" w:rsidR="00172371" w:rsidRPr="006E285C" w:rsidRDefault="00172371" w:rsidP="006557BB">
      <w:pPr>
        <w:spacing w:after="0" w:line="240" w:lineRule="auto"/>
        <w:jc w:val="both"/>
        <w:rPr>
          <w:rFonts w:ascii="Arial" w:hAnsi="Arial" w:cs="Arial"/>
          <w:sz w:val="24"/>
          <w:szCs w:val="24"/>
          <w:lang w:val="en-GB"/>
        </w:rPr>
      </w:pPr>
    </w:p>
    <w:p w14:paraId="505A8D06" w14:textId="7C687385" w:rsidR="00172371" w:rsidRPr="006E285C" w:rsidRDefault="00172371" w:rsidP="00172371">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lang w:val="en-GB"/>
        </w:rPr>
        <w:t xml:space="preserve">At least </w:t>
      </w:r>
      <w:r w:rsidR="00A255AB" w:rsidRPr="006E285C">
        <w:rPr>
          <w:rFonts w:ascii="Arial" w:hAnsi="Arial" w:cs="Arial"/>
          <w:sz w:val="24"/>
          <w:szCs w:val="24"/>
          <w:lang w:val="en-GB"/>
        </w:rPr>
        <w:t>t</w:t>
      </w:r>
      <w:r w:rsidR="00C651D1" w:rsidRPr="006E285C">
        <w:rPr>
          <w:rFonts w:ascii="Arial" w:hAnsi="Arial" w:cs="Arial"/>
          <w:sz w:val="24"/>
          <w:szCs w:val="24"/>
          <w:lang w:val="en-GB"/>
        </w:rPr>
        <w:t>wo</w:t>
      </w:r>
      <w:r w:rsidRPr="006E285C">
        <w:rPr>
          <w:rFonts w:ascii="Arial" w:hAnsi="Arial" w:cs="Arial"/>
          <w:sz w:val="24"/>
          <w:szCs w:val="24"/>
          <w:lang w:val="en-GB"/>
        </w:rPr>
        <w:t xml:space="preserve"> (</w:t>
      </w:r>
      <w:r w:rsidR="00C651D1" w:rsidRPr="006E285C">
        <w:rPr>
          <w:rFonts w:ascii="Arial" w:hAnsi="Arial" w:cs="Arial"/>
          <w:sz w:val="24"/>
          <w:szCs w:val="24"/>
          <w:lang w:val="en-GB"/>
        </w:rPr>
        <w:t>2</w:t>
      </w:r>
      <w:r w:rsidRPr="006E285C">
        <w:rPr>
          <w:rFonts w:ascii="Arial" w:hAnsi="Arial" w:cs="Arial"/>
          <w:sz w:val="24"/>
          <w:szCs w:val="24"/>
          <w:lang w:val="en-GB"/>
        </w:rPr>
        <w:t>) graduate electrical engineers with competency exam passed and at least seven (7) years of work experience in relevant field;</w:t>
      </w:r>
    </w:p>
    <w:p w14:paraId="46943987" w14:textId="6331878C" w:rsidR="00C651D1" w:rsidRPr="006E285C" w:rsidRDefault="000828EE" w:rsidP="00C651D1">
      <w:pPr>
        <w:numPr>
          <w:ilvl w:val="0"/>
          <w:numId w:val="12"/>
        </w:numPr>
        <w:spacing w:after="0" w:line="240" w:lineRule="auto"/>
        <w:jc w:val="both"/>
        <w:rPr>
          <w:rFonts w:ascii="Arial" w:hAnsi="Arial" w:cs="Arial"/>
          <w:sz w:val="24"/>
          <w:szCs w:val="24"/>
          <w:lang w:val="en-GB"/>
        </w:rPr>
      </w:pPr>
      <w:r w:rsidRPr="006E285C">
        <w:rPr>
          <w:rFonts w:ascii="Arial" w:hAnsi="Arial" w:cs="Arial"/>
          <w:sz w:val="24"/>
          <w:szCs w:val="24"/>
          <w:lang w:val="en-GB"/>
        </w:rPr>
        <w:t>At least one (1) addition</w:t>
      </w:r>
      <w:r w:rsidR="00C651D1" w:rsidRPr="006E285C">
        <w:rPr>
          <w:rFonts w:ascii="Arial" w:hAnsi="Arial" w:cs="Arial"/>
          <w:sz w:val="24"/>
          <w:szCs w:val="24"/>
          <w:lang w:val="en-GB"/>
        </w:rPr>
        <w:t>al graduate electrical engineer with competency exam passed and at least five (5) years of work experience in relevant field;</w:t>
      </w:r>
    </w:p>
    <w:p w14:paraId="3CE103A9" w14:textId="2FC22863" w:rsidR="000828EE" w:rsidRPr="006E285C" w:rsidRDefault="000828EE" w:rsidP="000828EE">
      <w:pPr>
        <w:numPr>
          <w:ilvl w:val="0"/>
          <w:numId w:val="12"/>
        </w:numPr>
        <w:spacing w:after="0" w:line="240" w:lineRule="auto"/>
        <w:jc w:val="both"/>
        <w:rPr>
          <w:rFonts w:ascii="Arial" w:hAnsi="Arial" w:cs="Arial"/>
          <w:sz w:val="24"/>
          <w:szCs w:val="24"/>
          <w:lang w:val="en-GB"/>
        </w:rPr>
      </w:pPr>
    </w:p>
    <w:p w14:paraId="1F563420" w14:textId="77777777" w:rsidR="007F3DA7" w:rsidRPr="008F2DA3" w:rsidRDefault="00A255AB" w:rsidP="000828EE">
      <w:pPr>
        <w:pStyle w:val="ListParagraph"/>
        <w:jc w:val="both"/>
        <w:rPr>
          <w:rFonts w:ascii="Arial" w:hAnsi="Arial" w:cs="Arial"/>
          <w:szCs w:val="24"/>
        </w:rPr>
      </w:pPr>
      <w:r w:rsidRPr="006E285C">
        <w:rPr>
          <w:rFonts w:ascii="Arial" w:hAnsi="Arial" w:cs="Arial"/>
          <w:szCs w:val="24"/>
          <w:lang w:val="en-GB"/>
        </w:rPr>
        <w:t>One</w:t>
      </w:r>
      <w:r w:rsidR="000828EE" w:rsidRPr="006E285C">
        <w:rPr>
          <w:rFonts w:ascii="Arial" w:hAnsi="Arial" w:cs="Arial"/>
          <w:szCs w:val="24"/>
          <w:lang w:val="en-GB"/>
        </w:rPr>
        <w:t xml:space="preserve"> (</w:t>
      </w:r>
      <w:r w:rsidRPr="006E285C">
        <w:rPr>
          <w:rFonts w:ascii="Arial" w:hAnsi="Arial" w:cs="Arial"/>
          <w:szCs w:val="24"/>
          <w:lang w:val="en-GB"/>
        </w:rPr>
        <w:t>1</w:t>
      </w:r>
      <w:r w:rsidR="000828EE" w:rsidRPr="006E285C">
        <w:rPr>
          <w:rFonts w:ascii="Arial" w:hAnsi="Arial" w:cs="Arial"/>
          <w:szCs w:val="24"/>
          <w:lang w:val="en-GB"/>
        </w:rPr>
        <w:t>) administrative assistant (support personnel, not needed CV).</w:t>
      </w:r>
    </w:p>
    <w:p w14:paraId="491A7F46" w14:textId="77777777" w:rsidR="007F3DA7" w:rsidRPr="008F2DA3" w:rsidRDefault="007F3DA7" w:rsidP="007F3DA7">
      <w:pPr>
        <w:pStyle w:val="ListParagraph"/>
        <w:ind w:left="0"/>
        <w:jc w:val="both"/>
        <w:rPr>
          <w:rFonts w:ascii="Arial" w:hAnsi="Arial" w:cs="Arial"/>
          <w:szCs w:val="24"/>
        </w:rPr>
      </w:pPr>
    </w:p>
    <w:p w14:paraId="18917D7E" w14:textId="77777777" w:rsidR="007F3DA7" w:rsidRDefault="007F3DA7" w:rsidP="007F3DA7">
      <w:pPr>
        <w:rPr>
          <w:rFonts w:ascii="Arial" w:hAnsi="Arial" w:cs="Arial"/>
          <w:b/>
          <w:sz w:val="24"/>
          <w:szCs w:val="24"/>
        </w:rPr>
      </w:pPr>
    </w:p>
    <w:p w14:paraId="2088152E" w14:textId="77777777" w:rsidR="00A255AB" w:rsidRDefault="00A255AB" w:rsidP="007F3DA7">
      <w:pPr>
        <w:rPr>
          <w:rFonts w:ascii="Arial" w:hAnsi="Arial" w:cs="Arial"/>
          <w:b/>
          <w:sz w:val="24"/>
          <w:szCs w:val="24"/>
        </w:rPr>
      </w:pPr>
    </w:p>
    <w:p w14:paraId="1FA1475A" w14:textId="77777777" w:rsidR="00A255AB" w:rsidRDefault="00A255AB" w:rsidP="007F3DA7">
      <w:pPr>
        <w:rPr>
          <w:rFonts w:ascii="Arial" w:hAnsi="Arial" w:cs="Arial"/>
          <w:b/>
          <w:sz w:val="24"/>
          <w:szCs w:val="24"/>
        </w:rPr>
      </w:pPr>
    </w:p>
    <w:p w14:paraId="093AFFAC" w14:textId="77777777" w:rsidR="00A255AB" w:rsidRDefault="00A255AB" w:rsidP="007F3DA7">
      <w:pPr>
        <w:rPr>
          <w:rFonts w:ascii="Arial" w:hAnsi="Arial" w:cs="Arial"/>
          <w:b/>
          <w:sz w:val="24"/>
          <w:szCs w:val="24"/>
        </w:rPr>
      </w:pPr>
    </w:p>
    <w:p w14:paraId="0DBC8BC3" w14:textId="77777777" w:rsidR="007F3DA7" w:rsidRPr="008F2DA3" w:rsidRDefault="007F3DA7" w:rsidP="007F3DA7">
      <w:pPr>
        <w:rPr>
          <w:rFonts w:ascii="Arial" w:hAnsi="Arial" w:cs="Arial"/>
          <w:b/>
          <w:sz w:val="24"/>
          <w:szCs w:val="24"/>
        </w:rPr>
      </w:pPr>
      <w:r w:rsidRPr="008F2DA3">
        <w:rPr>
          <w:rFonts w:ascii="Arial" w:hAnsi="Arial" w:cs="Arial"/>
          <w:b/>
          <w:sz w:val="24"/>
          <w:szCs w:val="24"/>
        </w:rPr>
        <w:t>ANNEXES</w:t>
      </w:r>
    </w:p>
    <w:p w14:paraId="154A7B34" w14:textId="77777777" w:rsidR="007F3DA7" w:rsidRPr="008F2DA3" w:rsidRDefault="007F3DA7" w:rsidP="007F3DA7">
      <w:pPr>
        <w:rPr>
          <w:rFonts w:ascii="Arial" w:hAnsi="Arial" w:cs="Arial"/>
          <w:sz w:val="24"/>
          <w:szCs w:val="24"/>
        </w:rPr>
      </w:pPr>
    </w:p>
    <w:p w14:paraId="656538AE" w14:textId="77777777" w:rsidR="007F3DA7" w:rsidRPr="008F2DA3" w:rsidRDefault="007F3DA7" w:rsidP="007F3DA7">
      <w:pPr>
        <w:spacing w:line="360" w:lineRule="auto"/>
        <w:rPr>
          <w:rFonts w:ascii="Arial" w:hAnsi="Arial" w:cs="Arial"/>
          <w:sz w:val="24"/>
          <w:szCs w:val="24"/>
        </w:rPr>
      </w:pPr>
      <w:r w:rsidRPr="008F2DA3">
        <w:rPr>
          <w:rFonts w:ascii="Arial" w:hAnsi="Arial" w:cs="Arial"/>
          <w:sz w:val="24"/>
          <w:szCs w:val="24"/>
        </w:rPr>
        <w:t xml:space="preserve">Annex 1 – Draft </w:t>
      </w:r>
      <w:r w:rsidRPr="008F2DA3">
        <w:rPr>
          <w:rFonts w:ascii="Arial" w:hAnsi="Arial" w:cs="Arial"/>
          <w:sz w:val="24"/>
          <w:szCs w:val="24"/>
          <w:lang w:eastAsia="fr-FR"/>
        </w:rPr>
        <w:t>List of selected public buildings</w:t>
      </w:r>
    </w:p>
    <w:p w14:paraId="773C4D4A" w14:textId="77777777" w:rsidR="007F3DA7" w:rsidRPr="008F2DA3" w:rsidRDefault="007F3DA7" w:rsidP="007F3DA7">
      <w:pPr>
        <w:spacing w:line="360" w:lineRule="auto"/>
        <w:rPr>
          <w:rFonts w:ascii="Arial" w:hAnsi="Arial" w:cs="Arial"/>
          <w:sz w:val="24"/>
          <w:szCs w:val="24"/>
          <w:lang w:eastAsia="fr-FR"/>
        </w:rPr>
      </w:pPr>
      <w:r w:rsidRPr="008F2DA3">
        <w:rPr>
          <w:rFonts w:ascii="Arial" w:hAnsi="Arial" w:cs="Arial"/>
          <w:sz w:val="24"/>
          <w:szCs w:val="24"/>
          <w:lang w:eastAsia="fr-FR"/>
        </w:rPr>
        <w:t>Annex 2 – Detailed Energy audits for selected public buildings</w:t>
      </w:r>
    </w:p>
    <w:p w14:paraId="5F6E072B" w14:textId="77777777" w:rsidR="007F3DA7" w:rsidRPr="008F2DA3" w:rsidRDefault="007F3DA7" w:rsidP="007F3DA7">
      <w:pPr>
        <w:spacing w:line="360" w:lineRule="auto"/>
        <w:rPr>
          <w:rFonts w:ascii="Arial" w:hAnsi="Arial" w:cs="Arial"/>
          <w:sz w:val="24"/>
          <w:szCs w:val="24"/>
        </w:rPr>
      </w:pPr>
      <w:r w:rsidRPr="008F2DA3">
        <w:rPr>
          <w:rFonts w:ascii="Arial" w:hAnsi="Arial" w:cs="Arial"/>
          <w:sz w:val="24"/>
          <w:szCs w:val="24"/>
          <w:lang w:eastAsia="fr-FR"/>
        </w:rPr>
        <w:t xml:space="preserve">Annex 3 - </w:t>
      </w:r>
      <w:r w:rsidRPr="008F2DA3">
        <w:rPr>
          <w:rFonts w:ascii="Arial" w:hAnsi="Arial" w:cs="Arial"/>
          <w:sz w:val="24"/>
          <w:szCs w:val="24"/>
        </w:rPr>
        <w:t>Environmental Management Plan/check list</w:t>
      </w:r>
    </w:p>
    <w:p w14:paraId="1B15DD0E" w14:textId="77777777" w:rsidR="007F3DA7" w:rsidRPr="008F2DA3" w:rsidRDefault="007F3DA7" w:rsidP="007F3DA7">
      <w:pPr>
        <w:spacing w:line="276" w:lineRule="auto"/>
        <w:rPr>
          <w:rFonts w:ascii="Arial" w:hAnsi="Arial" w:cs="Arial"/>
          <w:sz w:val="24"/>
          <w:szCs w:val="24"/>
        </w:rPr>
      </w:pPr>
    </w:p>
    <w:p w14:paraId="30CE3329" w14:textId="77777777" w:rsidR="007F3DA7" w:rsidRPr="008F2DA3" w:rsidRDefault="007F3DA7" w:rsidP="007F3DA7">
      <w:pPr>
        <w:spacing w:line="276" w:lineRule="auto"/>
        <w:rPr>
          <w:rFonts w:ascii="Arial" w:hAnsi="Arial" w:cs="Arial"/>
          <w:sz w:val="24"/>
          <w:szCs w:val="24"/>
        </w:rPr>
      </w:pPr>
    </w:p>
    <w:p w14:paraId="718D73E6" w14:textId="77777777" w:rsidR="007F3DA7" w:rsidRPr="008F2DA3" w:rsidRDefault="007F3DA7" w:rsidP="007F3DA7">
      <w:pPr>
        <w:spacing w:line="276" w:lineRule="auto"/>
        <w:rPr>
          <w:rFonts w:ascii="Arial" w:hAnsi="Arial" w:cs="Arial"/>
          <w:sz w:val="24"/>
          <w:szCs w:val="24"/>
        </w:rPr>
      </w:pPr>
    </w:p>
    <w:p w14:paraId="5AA42DBF" w14:textId="77777777" w:rsidR="007F3DA7" w:rsidRPr="008F2DA3" w:rsidRDefault="007F3DA7" w:rsidP="007F3DA7">
      <w:pPr>
        <w:spacing w:line="276" w:lineRule="auto"/>
        <w:rPr>
          <w:rFonts w:ascii="Arial" w:hAnsi="Arial" w:cs="Arial"/>
          <w:sz w:val="24"/>
          <w:szCs w:val="24"/>
        </w:rPr>
      </w:pPr>
    </w:p>
    <w:p w14:paraId="677BE781" w14:textId="77777777" w:rsidR="007F3DA7" w:rsidRPr="008F2DA3" w:rsidRDefault="007F3DA7" w:rsidP="007F3DA7">
      <w:pPr>
        <w:spacing w:line="276" w:lineRule="auto"/>
        <w:rPr>
          <w:rFonts w:ascii="Arial" w:hAnsi="Arial" w:cs="Arial"/>
          <w:sz w:val="24"/>
          <w:szCs w:val="24"/>
        </w:rPr>
      </w:pPr>
    </w:p>
    <w:p w14:paraId="176D2804" w14:textId="77777777" w:rsidR="007F3DA7" w:rsidRPr="008F2DA3" w:rsidRDefault="007F3DA7" w:rsidP="007F3DA7">
      <w:pPr>
        <w:spacing w:line="276" w:lineRule="auto"/>
        <w:rPr>
          <w:rFonts w:ascii="Arial" w:hAnsi="Arial" w:cs="Arial"/>
          <w:sz w:val="24"/>
          <w:szCs w:val="24"/>
        </w:rPr>
      </w:pPr>
    </w:p>
    <w:p w14:paraId="51A4E75C" w14:textId="77777777" w:rsidR="007F3DA7" w:rsidRPr="008F2DA3" w:rsidRDefault="007F3DA7" w:rsidP="007F3DA7">
      <w:pPr>
        <w:spacing w:line="276" w:lineRule="auto"/>
        <w:rPr>
          <w:rFonts w:ascii="Arial" w:hAnsi="Arial" w:cs="Arial"/>
          <w:sz w:val="24"/>
          <w:szCs w:val="24"/>
        </w:rPr>
      </w:pPr>
    </w:p>
    <w:p w14:paraId="3E4CA052" w14:textId="77777777" w:rsidR="007F3DA7" w:rsidRPr="008F2DA3" w:rsidRDefault="007F3DA7" w:rsidP="007F3DA7">
      <w:pPr>
        <w:spacing w:line="276" w:lineRule="auto"/>
        <w:rPr>
          <w:rFonts w:ascii="Arial" w:hAnsi="Arial" w:cs="Arial"/>
          <w:sz w:val="24"/>
          <w:szCs w:val="24"/>
        </w:rPr>
      </w:pPr>
    </w:p>
    <w:p w14:paraId="1CAF32D9" w14:textId="77777777" w:rsidR="007F3DA7" w:rsidRPr="008F2DA3" w:rsidRDefault="007F3DA7" w:rsidP="007F3DA7">
      <w:pPr>
        <w:spacing w:line="276" w:lineRule="auto"/>
        <w:rPr>
          <w:rFonts w:ascii="Arial" w:hAnsi="Arial" w:cs="Arial"/>
          <w:sz w:val="24"/>
          <w:szCs w:val="24"/>
        </w:rPr>
      </w:pPr>
    </w:p>
    <w:p w14:paraId="083E6622" w14:textId="77777777" w:rsidR="007F3DA7" w:rsidRPr="008F2DA3" w:rsidRDefault="007F3DA7" w:rsidP="007F3DA7">
      <w:pPr>
        <w:spacing w:line="276" w:lineRule="auto"/>
        <w:rPr>
          <w:rFonts w:ascii="Arial" w:hAnsi="Arial" w:cs="Arial"/>
          <w:sz w:val="24"/>
          <w:szCs w:val="24"/>
        </w:rPr>
      </w:pPr>
    </w:p>
    <w:p w14:paraId="5CE0DBC6" w14:textId="77777777" w:rsidR="007F3DA7" w:rsidRPr="008F2DA3" w:rsidRDefault="007F3DA7" w:rsidP="007F3DA7">
      <w:pPr>
        <w:spacing w:line="276" w:lineRule="auto"/>
        <w:rPr>
          <w:rFonts w:ascii="Arial" w:hAnsi="Arial" w:cs="Arial"/>
          <w:sz w:val="24"/>
          <w:szCs w:val="24"/>
        </w:rPr>
      </w:pPr>
    </w:p>
    <w:p w14:paraId="395C2853" w14:textId="77777777" w:rsidR="007F3DA7" w:rsidRDefault="007F3DA7" w:rsidP="007F3DA7">
      <w:pPr>
        <w:spacing w:line="276" w:lineRule="auto"/>
        <w:rPr>
          <w:rFonts w:ascii="Arial" w:hAnsi="Arial" w:cs="Arial"/>
          <w:sz w:val="24"/>
          <w:szCs w:val="24"/>
        </w:rPr>
      </w:pPr>
    </w:p>
    <w:p w14:paraId="1F83D97D" w14:textId="77777777" w:rsidR="000E0E9A" w:rsidRDefault="000E0E9A" w:rsidP="007F3DA7">
      <w:pPr>
        <w:spacing w:line="276" w:lineRule="auto"/>
        <w:rPr>
          <w:rFonts w:ascii="Arial" w:hAnsi="Arial" w:cs="Arial"/>
          <w:sz w:val="24"/>
          <w:szCs w:val="24"/>
        </w:rPr>
      </w:pPr>
    </w:p>
    <w:p w14:paraId="203B4204" w14:textId="77777777" w:rsidR="000E0E9A" w:rsidRDefault="000E0E9A" w:rsidP="007F3DA7">
      <w:pPr>
        <w:spacing w:line="276" w:lineRule="auto"/>
        <w:rPr>
          <w:rFonts w:ascii="Arial" w:hAnsi="Arial" w:cs="Arial"/>
          <w:sz w:val="24"/>
          <w:szCs w:val="24"/>
        </w:rPr>
      </w:pPr>
    </w:p>
    <w:p w14:paraId="1C60505F" w14:textId="77777777" w:rsidR="000E0E9A" w:rsidRDefault="000E0E9A" w:rsidP="007F3DA7">
      <w:pPr>
        <w:spacing w:line="276" w:lineRule="auto"/>
        <w:rPr>
          <w:rFonts w:ascii="Arial" w:hAnsi="Arial" w:cs="Arial"/>
          <w:sz w:val="24"/>
          <w:szCs w:val="24"/>
        </w:rPr>
      </w:pPr>
    </w:p>
    <w:p w14:paraId="35F819D7" w14:textId="77777777" w:rsidR="000E0E9A" w:rsidRDefault="000E0E9A" w:rsidP="007F3DA7">
      <w:pPr>
        <w:spacing w:line="276" w:lineRule="auto"/>
        <w:rPr>
          <w:rFonts w:ascii="Arial" w:hAnsi="Arial" w:cs="Arial"/>
          <w:sz w:val="24"/>
          <w:szCs w:val="24"/>
        </w:rPr>
      </w:pPr>
    </w:p>
    <w:p w14:paraId="0A0411F8" w14:textId="77777777" w:rsidR="000E0E9A" w:rsidRDefault="000E0E9A" w:rsidP="007F3DA7">
      <w:pPr>
        <w:spacing w:line="276" w:lineRule="auto"/>
        <w:rPr>
          <w:rFonts w:ascii="Arial" w:hAnsi="Arial" w:cs="Arial"/>
          <w:sz w:val="24"/>
          <w:szCs w:val="24"/>
        </w:rPr>
      </w:pPr>
    </w:p>
    <w:p w14:paraId="593207CC" w14:textId="77777777" w:rsidR="000E0E9A" w:rsidRDefault="000E0E9A" w:rsidP="007F3DA7">
      <w:pPr>
        <w:spacing w:line="276" w:lineRule="auto"/>
        <w:rPr>
          <w:rFonts w:ascii="Arial" w:hAnsi="Arial" w:cs="Arial"/>
          <w:sz w:val="24"/>
          <w:szCs w:val="24"/>
        </w:rPr>
      </w:pPr>
    </w:p>
    <w:p w14:paraId="6F61F97E" w14:textId="77777777" w:rsidR="000E0E9A" w:rsidRDefault="000E0E9A" w:rsidP="007F3DA7">
      <w:pPr>
        <w:spacing w:line="276" w:lineRule="auto"/>
        <w:rPr>
          <w:rFonts w:ascii="Arial" w:hAnsi="Arial" w:cs="Arial"/>
          <w:sz w:val="24"/>
          <w:szCs w:val="24"/>
        </w:rPr>
      </w:pPr>
    </w:p>
    <w:p w14:paraId="1CAD558E" w14:textId="77777777" w:rsidR="000E0E9A" w:rsidRDefault="000E0E9A" w:rsidP="007F3DA7">
      <w:pPr>
        <w:spacing w:line="276" w:lineRule="auto"/>
        <w:rPr>
          <w:rFonts w:ascii="Arial" w:hAnsi="Arial" w:cs="Arial"/>
          <w:sz w:val="24"/>
          <w:szCs w:val="24"/>
        </w:rPr>
      </w:pPr>
    </w:p>
    <w:p w14:paraId="40B7E8F3" w14:textId="77777777" w:rsidR="000E0E9A" w:rsidRDefault="000E0E9A" w:rsidP="007F3DA7">
      <w:pPr>
        <w:spacing w:line="276" w:lineRule="auto"/>
        <w:rPr>
          <w:rFonts w:ascii="Arial" w:hAnsi="Arial" w:cs="Arial"/>
          <w:sz w:val="24"/>
          <w:szCs w:val="24"/>
        </w:rPr>
      </w:pPr>
    </w:p>
    <w:p w14:paraId="6A708D3D" w14:textId="77777777" w:rsidR="000E0E9A" w:rsidRPr="008F2DA3" w:rsidRDefault="000E0E9A" w:rsidP="007F3DA7">
      <w:pPr>
        <w:spacing w:line="276" w:lineRule="auto"/>
        <w:rPr>
          <w:rFonts w:ascii="Arial" w:hAnsi="Arial" w:cs="Arial"/>
          <w:sz w:val="24"/>
          <w:szCs w:val="24"/>
        </w:rPr>
      </w:pPr>
    </w:p>
    <w:p w14:paraId="7AE74AA1" w14:textId="77777777" w:rsidR="007F3DA7" w:rsidRPr="008F2DA3" w:rsidRDefault="007F3DA7" w:rsidP="007F3DA7">
      <w:pPr>
        <w:spacing w:line="276" w:lineRule="auto"/>
        <w:rPr>
          <w:rFonts w:ascii="Arial" w:hAnsi="Arial" w:cs="Arial"/>
          <w:sz w:val="24"/>
          <w:szCs w:val="24"/>
        </w:rPr>
      </w:pPr>
    </w:p>
    <w:p w14:paraId="1626EACB" w14:textId="77777777" w:rsidR="007F3DA7" w:rsidRDefault="007F3DA7" w:rsidP="007F3DA7">
      <w:pPr>
        <w:spacing w:line="276" w:lineRule="auto"/>
        <w:rPr>
          <w:rFonts w:ascii="Arial" w:hAnsi="Arial" w:cs="Arial"/>
          <w:b/>
          <w:sz w:val="24"/>
          <w:szCs w:val="24"/>
        </w:rPr>
      </w:pPr>
    </w:p>
    <w:p w14:paraId="6E0A1B3A" w14:textId="77777777" w:rsidR="00835625" w:rsidRDefault="00835625" w:rsidP="007F3DA7">
      <w:pPr>
        <w:spacing w:line="276" w:lineRule="auto"/>
        <w:rPr>
          <w:rFonts w:ascii="Arial" w:hAnsi="Arial" w:cs="Arial"/>
          <w:b/>
          <w:sz w:val="24"/>
          <w:szCs w:val="24"/>
        </w:rPr>
      </w:pPr>
    </w:p>
    <w:p w14:paraId="14C363BA" w14:textId="77777777" w:rsidR="00835625" w:rsidRDefault="00835625" w:rsidP="007F3DA7">
      <w:pPr>
        <w:spacing w:line="276" w:lineRule="auto"/>
        <w:rPr>
          <w:rFonts w:ascii="Arial" w:hAnsi="Arial" w:cs="Arial"/>
          <w:b/>
          <w:sz w:val="24"/>
          <w:szCs w:val="24"/>
        </w:rPr>
      </w:pPr>
    </w:p>
    <w:p w14:paraId="26D5A087" w14:textId="77777777" w:rsidR="00835625" w:rsidRPr="008F2DA3" w:rsidRDefault="00835625" w:rsidP="007F3DA7">
      <w:pPr>
        <w:spacing w:line="276" w:lineRule="auto"/>
        <w:rPr>
          <w:rFonts w:ascii="Arial" w:hAnsi="Arial" w:cs="Arial"/>
          <w:b/>
          <w:sz w:val="24"/>
          <w:szCs w:val="24"/>
        </w:rPr>
      </w:pPr>
    </w:p>
    <w:p w14:paraId="22B0AC98" w14:textId="77777777" w:rsidR="008F6553" w:rsidRPr="008F6553" w:rsidRDefault="008F6553" w:rsidP="008F6553">
      <w:pPr>
        <w:spacing w:line="276" w:lineRule="auto"/>
        <w:jc w:val="center"/>
        <w:rPr>
          <w:rFonts w:ascii="Arial" w:eastAsia="Times New Roman" w:hAnsi="Arial" w:cs="Arial"/>
          <w:b/>
          <w:sz w:val="24"/>
          <w:szCs w:val="24"/>
          <w:lang w:eastAsia="fr-FR"/>
        </w:rPr>
      </w:pPr>
      <w:r w:rsidRPr="008F6553">
        <w:rPr>
          <w:rFonts w:ascii="Arial" w:eastAsia="Times New Roman" w:hAnsi="Arial" w:cs="Arial"/>
          <w:b/>
          <w:sz w:val="24"/>
          <w:szCs w:val="24"/>
        </w:rPr>
        <w:t xml:space="preserve">Annex 1 – Draft </w:t>
      </w:r>
      <w:r w:rsidRPr="008F6553">
        <w:rPr>
          <w:rFonts w:ascii="Arial" w:eastAsia="Times New Roman" w:hAnsi="Arial" w:cs="Arial"/>
          <w:b/>
          <w:sz w:val="24"/>
          <w:szCs w:val="24"/>
          <w:lang w:eastAsia="fr-FR"/>
        </w:rPr>
        <w:t>List of selected public buildings</w:t>
      </w:r>
    </w:p>
    <w:p w14:paraId="6ED9F8F1" w14:textId="77777777" w:rsidR="008F6553" w:rsidRPr="008F6553" w:rsidRDefault="008F6553" w:rsidP="008F6553">
      <w:pPr>
        <w:tabs>
          <w:tab w:val="left" w:pos="1875"/>
        </w:tabs>
        <w:rPr>
          <w:rFonts w:ascii="Arial" w:eastAsia="Times New Roman" w:hAnsi="Arial" w:cs="Arial"/>
          <w:sz w:val="24"/>
          <w:szCs w:val="24"/>
        </w:rPr>
      </w:pPr>
    </w:p>
    <w:p w14:paraId="3B301875" w14:textId="77777777" w:rsidR="008F6553" w:rsidRPr="008F6553" w:rsidRDefault="008F6553" w:rsidP="008F6553">
      <w:pPr>
        <w:tabs>
          <w:tab w:val="left" w:pos="1875"/>
        </w:tabs>
        <w:jc w:val="both"/>
        <w:rPr>
          <w:rFonts w:ascii="Arial" w:eastAsia="Times New Roman" w:hAnsi="Arial" w:cs="Arial"/>
          <w:i/>
          <w:sz w:val="24"/>
          <w:szCs w:val="24"/>
        </w:rPr>
      </w:pPr>
      <w:r w:rsidRPr="008F6553">
        <w:rPr>
          <w:rFonts w:ascii="Arial" w:eastAsia="Times New Roman" w:hAnsi="Arial" w:cs="Arial"/>
          <w:i/>
          <w:sz w:val="24"/>
          <w:szCs w:val="24"/>
        </w:rPr>
        <w:t>This annex includes the draft list of selected public buildings and might be a subject to change.</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113"/>
        <w:gridCol w:w="938"/>
        <w:gridCol w:w="1051"/>
        <w:gridCol w:w="1850"/>
        <w:gridCol w:w="970"/>
        <w:gridCol w:w="1244"/>
        <w:gridCol w:w="868"/>
        <w:gridCol w:w="1349"/>
      </w:tblGrid>
      <w:tr w:rsidR="008F6553" w:rsidRPr="008F6553" w14:paraId="689A9898" w14:textId="77777777" w:rsidTr="00DF6AD2">
        <w:trPr>
          <w:cantSplit/>
          <w:trHeight w:val="369"/>
          <w:tblHeader/>
        </w:trPr>
        <w:tc>
          <w:tcPr>
            <w:tcW w:w="278" w:type="pct"/>
            <w:vAlign w:val="center"/>
          </w:tcPr>
          <w:p w14:paraId="3F27115A"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color w:val="000000"/>
                <w:sz w:val="20"/>
                <w:szCs w:val="20"/>
                <w:lang w:val="hr-BA"/>
              </w:rPr>
            </w:pPr>
            <w:r w:rsidRPr="008F6553">
              <w:rPr>
                <w:rFonts w:ascii="Arial" w:eastAsia="Times New Roman" w:hAnsi="Arial" w:cs="Arial"/>
                <w:b/>
                <w:bCs/>
                <w:color w:val="000000"/>
                <w:sz w:val="20"/>
                <w:szCs w:val="20"/>
                <w:lang w:val="hr-BA"/>
              </w:rPr>
              <w:t>No.</w:t>
            </w:r>
          </w:p>
        </w:tc>
        <w:tc>
          <w:tcPr>
            <w:tcW w:w="560" w:type="pct"/>
            <w:vAlign w:val="center"/>
          </w:tcPr>
          <w:p w14:paraId="58D18329"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color w:val="000000"/>
                <w:sz w:val="20"/>
                <w:szCs w:val="20"/>
                <w:lang w:val="hr-BA"/>
              </w:rPr>
            </w:pPr>
            <w:r w:rsidRPr="008F6553">
              <w:rPr>
                <w:rFonts w:ascii="Arial" w:eastAsia="Times New Roman" w:hAnsi="Arial" w:cs="Arial"/>
                <w:b/>
                <w:bCs/>
                <w:color w:val="000000"/>
                <w:sz w:val="20"/>
                <w:szCs w:val="20"/>
                <w:lang w:val="hr-BA"/>
              </w:rPr>
              <w:t>Building Name</w:t>
            </w:r>
          </w:p>
        </w:tc>
        <w:tc>
          <w:tcPr>
            <w:tcW w:w="472" w:type="pct"/>
            <w:vAlign w:val="center"/>
          </w:tcPr>
          <w:p w14:paraId="78A19116"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color w:val="000000"/>
                <w:sz w:val="20"/>
                <w:szCs w:val="20"/>
                <w:lang w:val="hr-BA"/>
              </w:rPr>
            </w:pPr>
            <w:r w:rsidRPr="008F6553">
              <w:rPr>
                <w:rFonts w:ascii="Arial" w:eastAsia="Times New Roman" w:hAnsi="Arial" w:cs="Arial"/>
                <w:b/>
                <w:bCs/>
                <w:color w:val="000000"/>
                <w:sz w:val="20"/>
                <w:szCs w:val="20"/>
                <w:lang w:val="hr-BA"/>
              </w:rPr>
              <w:t>Canton</w:t>
            </w:r>
          </w:p>
        </w:tc>
        <w:tc>
          <w:tcPr>
            <w:tcW w:w="529" w:type="pct"/>
            <w:vAlign w:val="center"/>
          </w:tcPr>
          <w:p w14:paraId="6947E6FC"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color w:val="000000"/>
                <w:sz w:val="20"/>
                <w:szCs w:val="20"/>
                <w:lang w:val="hr-BA"/>
              </w:rPr>
            </w:pPr>
            <w:r w:rsidRPr="008F6553">
              <w:rPr>
                <w:rFonts w:ascii="Arial" w:eastAsia="Times New Roman" w:hAnsi="Arial" w:cs="Arial"/>
                <w:b/>
                <w:bCs/>
                <w:color w:val="000000"/>
                <w:sz w:val="20"/>
                <w:szCs w:val="20"/>
                <w:lang w:val="hr-BA"/>
              </w:rPr>
              <w:t>Location</w:t>
            </w:r>
          </w:p>
        </w:tc>
        <w:tc>
          <w:tcPr>
            <w:tcW w:w="931" w:type="pct"/>
            <w:vAlign w:val="center"/>
          </w:tcPr>
          <w:p w14:paraId="06754444"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bCs/>
                <w:color w:val="000000"/>
                <w:sz w:val="20"/>
                <w:szCs w:val="20"/>
                <w:lang w:val="hr-BA"/>
              </w:rPr>
            </w:pPr>
            <w:r w:rsidRPr="008F6553">
              <w:rPr>
                <w:rFonts w:ascii="Arial" w:eastAsia="Times New Roman" w:hAnsi="Arial" w:cs="Arial"/>
                <w:b/>
                <w:bCs/>
                <w:color w:val="000000"/>
                <w:sz w:val="20"/>
                <w:szCs w:val="20"/>
                <w:lang w:val="hr-BA"/>
              </w:rPr>
              <w:t>Works to be implemented (ENG)</w:t>
            </w:r>
          </w:p>
        </w:tc>
        <w:tc>
          <w:tcPr>
            <w:tcW w:w="488" w:type="pct"/>
            <w:vAlign w:val="center"/>
          </w:tcPr>
          <w:p w14:paraId="5BC89BB3"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color w:val="000000"/>
                <w:sz w:val="20"/>
                <w:szCs w:val="20"/>
                <w:lang w:val="hr-BA"/>
              </w:rPr>
            </w:pPr>
            <w:r w:rsidRPr="008F6553">
              <w:rPr>
                <w:rFonts w:ascii="Arial" w:eastAsia="Times New Roman" w:hAnsi="Arial" w:cs="Arial"/>
                <w:b/>
                <w:bCs/>
                <w:color w:val="000000"/>
                <w:sz w:val="20"/>
                <w:szCs w:val="20"/>
                <w:lang w:val="hr-BA"/>
              </w:rPr>
              <w:t>Heated area (m2)</w:t>
            </w:r>
          </w:p>
        </w:tc>
        <w:tc>
          <w:tcPr>
            <w:tcW w:w="626" w:type="pct"/>
            <w:vAlign w:val="center"/>
          </w:tcPr>
          <w:p w14:paraId="3A0A084E"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color w:val="000000"/>
                <w:sz w:val="20"/>
                <w:szCs w:val="20"/>
                <w:lang w:val="hr-BA"/>
              </w:rPr>
            </w:pPr>
            <w:r w:rsidRPr="008F6553">
              <w:rPr>
                <w:rFonts w:ascii="Arial" w:eastAsia="Times New Roman" w:hAnsi="Arial" w:cs="Arial"/>
                <w:b/>
                <w:bCs/>
                <w:color w:val="000000"/>
                <w:sz w:val="20"/>
                <w:szCs w:val="20"/>
                <w:lang w:val="hr-BA"/>
              </w:rPr>
              <w:t>Total Investment estimation (BAM with VAT)</w:t>
            </w:r>
          </w:p>
        </w:tc>
        <w:tc>
          <w:tcPr>
            <w:tcW w:w="437" w:type="pct"/>
            <w:vAlign w:val="center"/>
          </w:tcPr>
          <w:p w14:paraId="2DED6FDB"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bCs/>
                <w:color w:val="000000"/>
                <w:sz w:val="20"/>
                <w:szCs w:val="20"/>
                <w:lang w:val="hr-BA"/>
              </w:rPr>
            </w:pPr>
            <w:r w:rsidRPr="008F6553">
              <w:rPr>
                <w:rFonts w:ascii="Arial" w:eastAsia="Times New Roman" w:hAnsi="Arial" w:cs="Arial"/>
                <w:b/>
                <w:bCs/>
                <w:color w:val="000000"/>
                <w:sz w:val="20"/>
                <w:szCs w:val="20"/>
                <w:lang w:val="hr-BA"/>
              </w:rPr>
              <w:t>Design</w:t>
            </w:r>
          </w:p>
        </w:tc>
        <w:tc>
          <w:tcPr>
            <w:tcW w:w="679" w:type="pct"/>
            <w:vAlign w:val="center"/>
          </w:tcPr>
          <w:p w14:paraId="08E8DE08"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
                <w:bCs/>
                <w:color w:val="000000"/>
                <w:sz w:val="20"/>
                <w:szCs w:val="20"/>
                <w:lang w:val="hr-BA"/>
              </w:rPr>
            </w:pPr>
            <w:r w:rsidRPr="008F6553">
              <w:rPr>
                <w:rFonts w:ascii="Arial" w:eastAsia="Times New Roman" w:hAnsi="Arial" w:cs="Arial"/>
                <w:b/>
                <w:bCs/>
                <w:color w:val="000000"/>
                <w:sz w:val="20"/>
                <w:szCs w:val="20"/>
                <w:lang w:val="hr-BA"/>
              </w:rPr>
              <w:t>Works Supervision</w:t>
            </w:r>
          </w:p>
        </w:tc>
      </w:tr>
      <w:tr w:rsidR="008F6553" w:rsidRPr="008F6553" w14:paraId="29E470F3" w14:textId="77777777" w:rsidTr="00DF6AD2">
        <w:trPr>
          <w:cantSplit/>
          <w:trHeight w:val="274"/>
        </w:trPr>
        <w:tc>
          <w:tcPr>
            <w:tcW w:w="278" w:type="pct"/>
          </w:tcPr>
          <w:p w14:paraId="0DDCE832" w14:textId="77777777" w:rsidR="008F6553" w:rsidRPr="008F6553" w:rsidRDefault="008F6553" w:rsidP="008F6553">
            <w:pPr>
              <w:autoSpaceDE w:val="0"/>
              <w:autoSpaceDN w:val="0"/>
              <w:adjustRightInd w:val="0"/>
              <w:spacing w:after="0" w:line="240" w:lineRule="auto"/>
              <w:rPr>
                <w:rFonts w:ascii="Arial" w:eastAsia="Times New Roman" w:hAnsi="Arial" w:cs="Arial"/>
                <w:color w:val="000000"/>
                <w:sz w:val="18"/>
                <w:szCs w:val="18"/>
                <w:lang w:val="hr-BA"/>
              </w:rPr>
            </w:pPr>
            <w:r w:rsidRPr="008F6553">
              <w:rPr>
                <w:rFonts w:ascii="Arial" w:eastAsia="Times New Roman" w:hAnsi="Arial" w:cs="Arial"/>
                <w:color w:val="000000"/>
                <w:sz w:val="18"/>
                <w:szCs w:val="18"/>
                <w:lang w:val="hr-BA"/>
              </w:rPr>
              <w:t>1.</w:t>
            </w:r>
          </w:p>
        </w:tc>
        <w:tc>
          <w:tcPr>
            <w:tcW w:w="560" w:type="pct"/>
          </w:tcPr>
          <w:p w14:paraId="6EC48BFF" w14:textId="77777777" w:rsidR="008F6553" w:rsidRPr="008F6553" w:rsidRDefault="008F6553" w:rsidP="008F6553">
            <w:pPr>
              <w:rPr>
                <w:rFonts w:ascii="Arial" w:eastAsia="Times New Roman" w:hAnsi="Arial" w:cs="Arial"/>
                <w:sz w:val="18"/>
                <w:szCs w:val="18"/>
              </w:rPr>
            </w:pPr>
            <w:r w:rsidRPr="008F6553">
              <w:rPr>
                <w:rFonts w:ascii="Arial" w:eastAsia="Times New Roman" w:hAnsi="Arial" w:cs="Arial"/>
                <w:sz w:val="18"/>
                <w:szCs w:val="18"/>
              </w:rPr>
              <w:t>Zgrada Vlade Federacije F BiH Mostar</w:t>
            </w:r>
          </w:p>
          <w:p w14:paraId="053B9A92" w14:textId="77777777" w:rsidR="008F6553" w:rsidRPr="008F6553" w:rsidRDefault="008F6553" w:rsidP="008F6553">
            <w:pPr>
              <w:rPr>
                <w:rFonts w:ascii="Arial" w:eastAsia="Times New Roman" w:hAnsi="Arial" w:cs="Arial"/>
                <w:color w:val="000000"/>
                <w:sz w:val="18"/>
                <w:szCs w:val="18"/>
              </w:rPr>
            </w:pPr>
          </w:p>
        </w:tc>
        <w:tc>
          <w:tcPr>
            <w:tcW w:w="472" w:type="pct"/>
          </w:tcPr>
          <w:p w14:paraId="5AA579ED"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HNŽ/K</w:t>
            </w:r>
          </w:p>
        </w:tc>
        <w:tc>
          <w:tcPr>
            <w:tcW w:w="529" w:type="pct"/>
          </w:tcPr>
          <w:p w14:paraId="19435D5B"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Mostar</w:t>
            </w:r>
          </w:p>
        </w:tc>
        <w:tc>
          <w:tcPr>
            <w:tcW w:w="931" w:type="pct"/>
          </w:tcPr>
          <w:p w14:paraId="486120E2"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M1: External walls insulation;</w:t>
            </w:r>
          </w:p>
          <w:p w14:paraId="51375A1D"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M2: Thermal insulation of the flat roof;</w:t>
            </w:r>
          </w:p>
          <w:p w14:paraId="5388E679"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M3: Replacement of external windows and doors.</w:t>
            </w:r>
          </w:p>
          <w:p w14:paraId="45FE84ED" w14:textId="77777777" w:rsidR="008F6553" w:rsidRPr="008F6553" w:rsidRDefault="008F6553" w:rsidP="008F6553">
            <w:pPr>
              <w:spacing w:after="0"/>
              <w:rPr>
                <w:rFonts w:ascii="Arial" w:eastAsia="Times New Roman" w:hAnsi="Arial" w:cs="Arial"/>
                <w:color w:val="000000"/>
                <w:sz w:val="18"/>
                <w:szCs w:val="18"/>
                <w:highlight w:val="yellow"/>
              </w:rPr>
            </w:pPr>
            <w:r w:rsidRPr="008F6553">
              <w:rPr>
                <w:rFonts w:ascii="Arial" w:eastAsia="Times New Roman" w:hAnsi="Arial" w:cs="Arial"/>
                <w:color w:val="000000"/>
                <w:sz w:val="18"/>
                <w:szCs w:val="18"/>
              </w:rPr>
              <w:t>M4: Boliers replacement</w:t>
            </w:r>
            <w:r w:rsidRPr="008F6553">
              <w:rPr>
                <w:rFonts w:ascii="Arial" w:eastAsia="Times New Roman" w:hAnsi="Arial" w:cs="Arial"/>
                <w:color w:val="000000"/>
                <w:sz w:val="18"/>
                <w:szCs w:val="18"/>
                <w:vertAlign w:val="superscript"/>
              </w:rPr>
              <w:footnoteReference w:id="2"/>
            </w:r>
          </w:p>
        </w:tc>
        <w:tc>
          <w:tcPr>
            <w:tcW w:w="488" w:type="pct"/>
          </w:tcPr>
          <w:p w14:paraId="503E5130" w14:textId="77777777" w:rsidR="008F6553" w:rsidRPr="008F6553" w:rsidRDefault="008F6553" w:rsidP="008F6553">
            <w:pPr>
              <w:jc w:val="center"/>
              <w:rPr>
                <w:rFonts w:ascii="Arial" w:eastAsia="Times New Roman" w:hAnsi="Arial" w:cs="Arial"/>
                <w:color w:val="000000"/>
                <w:sz w:val="18"/>
                <w:szCs w:val="18"/>
              </w:rPr>
            </w:pPr>
            <w:r w:rsidRPr="008F6553">
              <w:rPr>
                <w:rFonts w:ascii="Arial" w:eastAsia="Times New Roman" w:hAnsi="Arial" w:cs="Arial"/>
                <w:color w:val="000000"/>
                <w:sz w:val="18"/>
                <w:szCs w:val="18"/>
              </w:rPr>
              <w:t>4.351</w:t>
            </w:r>
          </w:p>
        </w:tc>
        <w:tc>
          <w:tcPr>
            <w:tcW w:w="626" w:type="pct"/>
          </w:tcPr>
          <w:p w14:paraId="01BD7728"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527.929,00</w:t>
            </w:r>
          </w:p>
        </w:tc>
        <w:tc>
          <w:tcPr>
            <w:tcW w:w="437" w:type="pct"/>
            <w:vAlign w:val="center"/>
          </w:tcPr>
          <w:p w14:paraId="5C90EF67"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c>
          <w:tcPr>
            <w:tcW w:w="679" w:type="pct"/>
            <w:vAlign w:val="center"/>
          </w:tcPr>
          <w:p w14:paraId="3F3D3343"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r>
      <w:tr w:rsidR="008F6553" w:rsidRPr="008F6553" w14:paraId="2F3C6A89" w14:textId="77777777" w:rsidTr="00DF6AD2">
        <w:trPr>
          <w:cantSplit/>
          <w:trHeight w:val="274"/>
        </w:trPr>
        <w:tc>
          <w:tcPr>
            <w:tcW w:w="278" w:type="pct"/>
          </w:tcPr>
          <w:p w14:paraId="3BCDEB6D" w14:textId="77777777" w:rsidR="008F6553" w:rsidRPr="008F6553" w:rsidRDefault="008F6553" w:rsidP="008F6553">
            <w:pPr>
              <w:autoSpaceDE w:val="0"/>
              <w:autoSpaceDN w:val="0"/>
              <w:adjustRightInd w:val="0"/>
              <w:spacing w:after="0" w:line="240" w:lineRule="auto"/>
              <w:rPr>
                <w:rFonts w:ascii="Arial" w:eastAsia="Times New Roman" w:hAnsi="Arial" w:cs="Arial"/>
                <w:color w:val="000000"/>
                <w:sz w:val="18"/>
                <w:szCs w:val="18"/>
                <w:lang w:val="hr-BA"/>
              </w:rPr>
            </w:pPr>
            <w:r w:rsidRPr="008F6553">
              <w:rPr>
                <w:rFonts w:ascii="Arial" w:eastAsia="Times New Roman" w:hAnsi="Arial" w:cs="Arial"/>
                <w:color w:val="000000"/>
                <w:sz w:val="18"/>
                <w:szCs w:val="18"/>
                <w:lang w:val="hr-BA"/>
              </w:rPr>
              <w:t>2.</w:t>
            </w:r>
          </w:p>
        </w:tc>
        <w:tc>
          <w:tcPr>
            <w:tcW w:w="560" w:type="pct"/>
          </w:tcPr>
          <w:p w14:paraId="65CD8392"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sz w:val="18"/>
                <w:szCs w:val="18"/>
              </w:rPr>
              <w:t>Zgrada Županijskog/Kantonalnog suda HNŽ/K,  Mostar</w:t>
            </w:r>
          </w:p>
        </w:tc>
        <w:tc>
          <w:tcPr>
            <w:tcW w:w="472" w:type="pct"/>
          </w:tcPr>
          <w:p w14:paraId="183D631D"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HNŽ/K</w:t>
            </w:r>
          </w:p>
        </w:tc>
        <w:tc>
          <w:tcPr>
            <w:tcW w:w="529" w:type="pct"/>
          </w:tcPr>
          <w:p w14:paraId="061018AB"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Mostar</w:t>
            </w:r>
          </w:p>
        </w:tc>
        <w:tc>
          <w:tcPr>
            <w:tcW w:w="931" w:type="pct"/>
          </w:tcPr>
          <w:p w14:paraId="328F1663"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M1: Eternal walls, ceilings and roof insulation;</w:t>
            </w:r>
          </w:p>
          <w:p w14:paraId="365AABA2"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M2: External windows and doors replacement;;</w:t>
            </w:r>
          </w:p>
          <w:p w14:paraId="4F772D42"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M3:</w:t>
            </w:r>
            <w:r w:rsidRPr="008F6553">
              <w:rPr>
                <w:rFonts w:ascii="Arial" w:eastAsia="Times New Roman" w:hAnsi="Arial" w:cs="Arial"/>
                <w:sz w:val="18"/>
                <w:szCs w:val="18"/>
              </w:rPr>
              <w:t xml:space="preserve"> </w:t>
            </w:r>
            <w:r w:rsidRPr="008F6553">
              <w:rPr>
                <w:rFonts w:ascii="Arial" w:eastAsia="Times New Roman" w:hAnsi="Arial" w:cs="Arial"/>
                <w:color w:val="000000"/>
                <w:sz w:val="18"/>
                <w:szCs w:val="18"/>
              </w:rPr>
              <w:t>Improvement of central heating systems;</w:t>
            </w:r>
          </w:p>
          <w:p w14:paraId="2A101ACA" w14:textId="77777777" w:rsidR="008F6553" w:rsidRPr="008F6553" w:rsidRDefault="008F6553" w:rsidP="008F6553">
            <w:pPr>
              <w:spacing w:after="0"/>
              <w:rPr>
                <w:rFonts w:ascii="Arial" w:eastAsia="Times New Roman" w:hAnsi="Arial" w:cs="Arial"/>
                <w:color w:val="000000"/>
                <w:sz w:val="18"/>
                <w:szCs w:val="18"/>
                <w:highlight w:val="yellow"/>
              </w:rPr>
            </w:pPr>
            <w:r w:rsidRPr="008F6553">
              <w:rPr>
                <w:rFonts w:ascii="Arial" w:eastAsia="Times New Roman" w:hAnsi="Arial" w:cs="Arial"/>
                <w:color w:val="000000"/>
                <w:sz w:val="18"/>
                <w:szCs w:val="18"/>
              </w:rPr>
              <w:t>M4: Partial lighting replacement.</w:t>
            </w:r>
          </w:p>
        </w:tc>
        <w:tc>
          <w:tcPr>
            <w:tcW w:w="488" w:type="pct"/>
          </w:tcPr>
          <w:p w14:paraId="46E07ABE" w14:textId="77777777" w:rsidR="008F6553" w:rsidRPr="008F6553" w:rsidRDefault="008F6553" w:rsidP="008F6553">
            <w:pPr>
              <w:jc w:val="center"/>
              <w:rPr>
                <w:rFonts w:ascii="Arial" w:eastAsia="Times New Roman" w:hAnsi="Arial" w:cs="Arial"/>
                <w:color w:val="000000"/>
                <w:sz w:val="18"/>
                <w:szCs w:val="18"/>
              </w:rPr>
            </w:pPr>
            <w:r w:rsidRPr="008F6553">
              <w:rPr>
                <w:rFonts w:ascii="Arial" w:eastAsia="Times New Roman" w:hAnsi="Arial" w:cs="Arial"/>
                <w:color w:val="000000"/>
                <w:sz w:val="18"/>
                <w:szCs w:val="18"/>
              </w:rPr>
              <w:t>2005</w:t>
            </w:r>
          </w:p>
        </w:tc>
        <w:tc>
          <w:tcPr>
            <w:tcW w:w="626" w:type="pct"/>
          </w:tcPr>
          <w:p w14:paraId="2CD1B02E"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color w:val="000000"/>
                <w:sz w:val="18"/>
                <w:szCs w:val="18"/>
                <w:lang w:val="hr-BA"/>
              </w:rPr>
              <w:t>546.977,22</w:t>
            </w:r>
          </w:p>
        </w:tc>
        <w:tc>
          <w:tcPr>
            <w:tcW w:w="437" w:type="pct"/>
            <w:vAlign w:val="center"/>
          </w:tcPr>
          <w:p w14:paraId="0360906F"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c>
          <w:tcPr>
            <w:tcW w:w="679" w:type="pct"/>
            <w:vAlign w:val="center"/>
          </w:tcPr>
          <w:p w14:paraId="2A919CE3"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r>
      <w:tr w:rsidR="008F6553" w:rsidRPr="008F6553" w14:paraId="44B04F3D" w14:textId="77777777" w:rsidTr="00DF6AD2">
        <w:trPr>
          <w:cantSplit/>
          <w:trHeight w:val="274"/>
        </w:trPr>
        <w:tc>
          <w:tcPr>
            <w:tcW w:w="278" w:type="pct"/>
          </w:tcPr>
          <w:p w14:paraId="3BCFDAD8" w14:textId="77777777" w:rsidR="008F6553" w:rsidRPr="008F6553" w:rsidRDefault="008F6553" w:rsidP="008F6553">
            <w:pPr>
              <w:autoSpaceDE w:val="0"/>
              <w:autoSpaceDN w:val="0"/>
              <w:adjustRightInd w:val="0"/>
              <w:spacing w:after="0" w:line="240" w:lineRule="auto"/>
              <w:rPr>
                <w:rFonts w:ascii="Arial" w:eastAsia="Times New Roman" w:hAnsi="Arial" w:cs="Arial"/>
                <w:color w:val="000000"/>
                <w:sz w:val="18"/>
                <w:szCs w:val="18"/>
                <w:lang w:val="hr-BA"/>
              </w:rPr>
            </w:pPr>
            <w:r w:rsidRPr="008F6553">
              <w:rPr>
                <w:rFonts w:ascii="Arial" w:eastAsia="Times New Roman" w:hAnsi="Arial" w:cs="Arial"/>
                <w:color w:val="000000"/>
                <w:sz w:val="18"/>
                <w:szCs w:val="18"/>
                <w:lang w:val="hr-BA"/>
              </w:rPr>
              <w:t>3.</w:t>
            </w:r>
          </w:p>
        </w:tc>
        <w:tc>
          <w:tcPr>
            <w:tcW w:w="560" w:type="pct"/>
          </w:tcPr>
          <w:p w14:paraId="300B587A"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Audit Office of the institutions of the Federation of Bosnia and Herzegovina</w:t>
            </w:r>
          </w:p>
          <w:p w14:paraId="3E4E0927" w14:textId="77777777" w:rsidR="008F6553" w:rsidRPr="008F6553" w:rsidRDefault="008F6553" w:rsidP="008F6553">
            <w:pPr>
              <w:rPr>
                <w:rFonts w:ascii="Arial" w:eastAsia="Times New Roman" w:hAnsi="Arial" w:cs="Arial"/>
                <w:color w:val="000000"/>
                <w:sz w:val="18"/>
                <w:szCs w:val="18"/>
              </w:rPr>
            </w:pPr>
          </w:p>
        </w:tc>
        <w:tc>
          <w:tcPr>
            <w:tcW w:w="472" w:type="pct"/>
          </w:tcPr>
          <w:p w14:paraId="52C1E5EC"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Federation of Bosnia and Herzegovina</w:t>
            </w:r>
          </w:p>
          <w:p w14:paraId="739E76E2"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Canton Sarajevo</w:t>
            </w:r>
          </w:p>
          <w:p w14:paraId="2143A860"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Novo Sarajevo</w:t>
            </w:r>
          </w:p>
        </w:tc>
        <w:tc>
          <w:tcPr>
            <w:tcW w:w="529" w:type="pct"/>
          </w:tcPr>
          <w:p w14:paraId="3B9F307C"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Ložionička 3, Sarajevo</w:t>
            </w:r>
          </w:p>
        </w:tc>
        <w:tc>
          <w:tcPr>
            <w:tcW w:w="931" w:type="pct"/>
          </w:tcPr>
          <w:p w14:paraId="6513D511"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(S1)</w:t>
            </w:r>
            <w:r w:rsidRPr="008F6553">
              <w:rPr>
                <w:rFonts w:ascii="Arial" w:eastAsia="Times New Roman" w:hAnsi="Arial" w:cs="Arial"/>
                <w:sz w:val="18"/>
                <w:szCs w:val="18"/>
              </w:rPr>
              <w:t xml:space="preserve"> </w:t>
            </w:r>
            <w:r w:rsidRPr="008F6553">
              <w:rPr>
                <w:rFonts w:ascii="Arial" w:eastAsia="Times New Roman" w:hAnsi="Arial" w:cs="Arial"/>
                <w:color w:val="000000"/>
                <w:sz w:val="18"/>
                <w:szCs w:val="18"/>
              </w:rPr>
              <w:t>– Scenario 1:</w:t>
            </w:r>
          </w:p>
          <w:p w14:paraId="44E1ED14"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M1: External walls insulation;</w:t>
            </w:r>
          </w:p>
          <w:p w14:paraId="2A50F46E"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 xml:space="preserve">M2: External windows and doors replacement; </w:t>
            </w:r>
          </w:p>
          <w:p w14:paraId="7EBDE378"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M3. Lighting replacement.</w:t>
            </w:r>
          </w:p>
          <w:p w14:paraId="55CC65AF" w14:textId="77777777" w:rsidR="008F6553" w:rsidRPr="008F6553" w:rsidRDefault="008F6553" w:rsidP="008F6553">
            <w:pPr>
              <w:spacing w:after="0"/>
              <w:rPr>
                <w:rFonts w:ascii="Arial" w:eastAsia="Times New Roman" w:hAnsi="Arial" w:cs="Arial"/>
                <w:color w:val="000000"/>
                <w:sz w:val="18"/>
                <w:szCs w:val="18"/>
              </w:rPr>
            </w:pPr>
          </w:p>
        </w:tc>
        <w:tc>
          <w:tcPr>
            <w:tcW w:w="488" w:type="pct"/>
          </w:tcPr>
          <w:p w14:paraId="1D65C46A" w14:textId="77777777" w:rsidR="008F6553" w:rsidRPr="008F6553" w:rsidRDefault="008F6553" w:rsidP="008F6553">
            <w:pPr>
              <w:jc w:val="center"/>
              <w:rPr>
                <w:rFonts w:ascii="Arial" w:eastAsia="Times New Roman" w:hAnsi="Arial" w:cs="Arial"/>
                <w:color w:val="000000"/>
                <w:sz w:val="18"/>
                <w:szCs w:val="18"/>
              </w:rPr>
            </w:pPr>
            <w:r w:rsidRPr="008F6553">
              <w:rPr>
                <w:rFonts w:ascii="Arial" w:eastAsia="Times New Roman" w:hAnsi="Arial" w:cs="Arial"/>
                <w:color w:val="000000"/>
                <w:sz w:val="18"/>
                <w:szCs w:val="18"/>
              </w:rPr>
              <w:t>2.788,0</w:t>
            </w:r>
          </w:p>
        </w:tc>
        <w:tc>
          <w:tcPr>
            <w:tcW w:w="626" w:type="pct"/>
          </w:tcPr>
          <w:p w14:paraId="642CE82E"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521.354,0</w:t>
            </w:r>
          </w:p>
        </w:tc>
        <w:tc>
          <w:tcPr>
            <w:tcW w:w="437" w:type="pct"/>
            <w:vAlign w:val="center"/>
          </w:tcPr>
          <w:p w14:paraId="29D4061A"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c>
          <w:tcPr>
            <w:tcW w:w="679" w:type="pct"/>
            <w:vAlign w:val="center"/>
          </w:tcPr>
          <w:p w14:paraId="45FAE1AC"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r>
      <w:tr w:rsidR="008F6553" w:rsidRPr="008F6553" w14:paraId="262F452B" w14:textId="77777777" w:rsidTr="00DF6AD2">
        <w:trPr>
          <w:cantSplit/>
          <w:trHeight w:val="274"/>
        </w:trPr>
        <w:tc>
          <w:tcPr>
            <w:tcW w:w="278" w:type="pct"/>
          </w:tcPr>
          <w:p w14:paraId="3ADCA323" w14:textId="77777777" w:rsidR="008F6553" w:rsidRPr="008F6553" w:rsidRDefault="008F6553" w:rsidP="008F6553">
            <w:pPr>
              <w:autoSpaceDE w:val="0"/>
              <w:autoSpaceDN w:val="0"/>
              <w:adjustRightInd w:val="0"/>
              <w:spacing w:after="0" w:line="240" w:lineRule="auto"/>
              <w:rPr>
                <w:rFonts w:ascii="Arial" w:eastAsia="Times New Roman" w:hAnsi="Arial" w:cs="Arial"/>
                <w:color w:val="000000"/>
                <w:sz w:val="18"/>
                <w:szCs w:val="18"/>
                <w:lang w:val="hr-BA"/>
              </w:rPr>
            </w:pPr>
            <w:r w:rsidRPr="008F6553">
              <w:rPr>
                <w:rFonts w:ascii="Arial" w:eastAsia="Times New Roman" w:hAnsi="Arial" w:cs="Arial"/>
                <w:color w:val="000000"/>
                <w:sz w:val="18"/>
                <w:szCs w:val="18"/>
                <w:lang w:val="hr-BA"/>
              </w:rPr>
              <w:lastRenderedPageBreak/>
              <w:t>4.</w:t>
            </w:r>
          </w:p>
        </w:tc>
        <w:tc>
          <w:tcPr>
            <w:tcW w:w="560" w:type="pct"/>
          </w:tcPr>
          <w:p w14:paraId="3D6B5699"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Federal Institute of Agriculture Sarajevo - administrative building and laboratory</w:t>
            </w:r>
          </w:p>
        </w:tc>
        <w:tc>
          <w:tcPr>
            <w:tcW w:w="472" w:type="pct"/>
          </w:tcPr>
          <w:p w14:paraId="59E6001A"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Federation of Bosnia and Herzegovina</w:t>
            </w:r>
          </w:p>
          <w:p w14:paraId="679EBB16"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Canton Sarajevo</w:t>
            </w:r>
          </w:p>
          <w:p w14:paraId="4F7C2C6F"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Ilidža</w:t>
            </w:r>
          </w:p>
          <w:p w14:paraId="69C17850"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p>
        </w:tc>
        <w:tc>
          <w:tcPr>
            <w:tcW w:w="529" w:type="pct"/>
          </w:tcPr>
          <w:p w14:paraId="3E3174AC"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Butmirska cesta 40</w:t>
            </w:r>
          </w:p>
        </w:tc>
        <w:tc>
          <w:tcPr>
            <w:tcW w:w="931" w:type="pct"/>
          </w:tcPr>
          <w:p w14:paraId="0A55BBA3"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(S3) – Scenario 3:</w:t>
            </w:r>
          </w:p>
          <w:p w14:paraId="160C04D4"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M1: External walls insulation;</w:t>
            </w:r>
          </w:p>
          <w:p w14:paraId="6621FDB9"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 xml:space="preserve">M2: External windows and doors replacement; </w:t>
            </w:r>
          </w:p>
          <w:p w14:paraId="410F91B3"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M3: Installation of thermostatic valves in old part of the building; M4: Boilers replacement;</w:t>
            </w:r>
          </w:p>
          <w:p w14:paraId="0D5564A9"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M5. Partial lighting replacement.</w:t>
            </w:r>
          </w:p>
          <w:p w14:paraId="200358B3" w14:textId="77777777" w:rsidR="008F6553" w:rsidRPr="008F6553" w:rsidRDefault="008F6553" w:rsidP="008F6553">
            <w:pPr>
              <w:spacing w:after="0"/>
              <w:rPr>
                <w:rFonts w:ascii="Arial" w:eastAsia="Times New Roman" w:hAnsi="Arial" w:cs="Arial"/>
                <w:color w:val="000000"/>
                <w:sz w:val="18"/>
                <w:szCs w:val="18"/>
              </w:rPr>
            </w:pPr>
          </w:p>
        </w:tc>
        <w:tc>
          <w:tcPr>
            <w:tcW w:w="488" w:type="pct"/>
          </w:tcPr>
          <w:p w14:paraId="3B6E926F" w14:textId="77777777" w:rsidR="008F6553" w:rsidRPr="008F6553" w:rsidRDefault="008F6553" w:rsidP="008F6553">
            <w:pPr>
              <w:jc w:val="center"/>
              <w:rPr>
                <w:rFonts w:ascii="Arial" w:eastAsia="Times New Roman" w:hAnsi="Arial" w:cs="Arial"/>
                <w:color w:val="000000"/>
                <w:sz w:val="18"/>
                <w:szCs w:val="18"/>
              </w:rPr>
            </w:pPr>
            <w:r w:rsidRPr="008F6553">
              <w:rPr>
                <w:rFonts w:ascii="Arial" w:eastAsia="Times New Roman" w:hAnsi="Arial" w:cs="Arial"/>
                <w:color w:val="000000"/>
                <w:sz w:val="18"/>
                <w:szCs w:val="18"/>
              </w:rPr>
              <w:t>3.729,0</w:t>
            </w:r>
          </w:p>
        </w:tc>
        <w:tc>
          <w:tcPr>
            <w:tcW w:w="626" w:type="pct"/>
          </w:tcPr>
          <w:p w14:paraId="1BF48A23"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758.772,0</w:t>
            </w:r>
          </w:p>
        </w:tc>
        <w:tc>
          <w:tcPr>
            <w:tcW w:w="437" w:type="pct"/>
            <w:vAlign w:val="center"/>
          </w:tcPr>
          <w:p w14:paraId="0F642414"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c>
          <w:tcPr>
            <w:tcW w:w="679" w:type="pct"/>
            <w:vAlign w:val="center"/>
          </w:tcPr>
          <w:p w14:paraId="0FC8D20F"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r>
      <w:tr w:rsidR="008F6553" w:rsidRPr="008F6553" w14:paraId="68C02888" w14:textId="77777777" w:rsidTr="00DF6AD2">
        <w:trPr>
          <w:cantSplit/>
          <w:trHeight w:val="274"/>
        </w:trPr>
        <w:tc>
          <w:tcPr>
            <w:tcW w:w="278" w:type="pct"/>
          </w:tcPr>
          <w:p w14:paraId="7E7D538A" w14:textId="77777777" w:rsidR="008F6553" w:rsidRPr="008F6553" w:rsidRDefault="008F6553" w:rsidP="008F6553">
            <w:pPr>
              <w:autoSpaceDE w:val="0"/>
              <w:autoSpaceDN w:val="0"/>
              <w:adjustRightInd w:val="0"/>
              <w:spacing w:after="0" w:line="240" w:lineRule="auto"/>
              <w:rPr>
                <w:rFonts w:ascii="Arial" w:eastAsia="Times New Roman" w:hAnsi="Arial" w:cs="Arial"/>
                <w:color w:val="000000"/>
                <w:sz w:val="18"/>
                <w:szCs w:val="18"/>
                <w:lang w:val="hr-BA"/>
              </w:rPr>
            </w:pPr>
            <w:r w:rsidRPr="008F6553">
              <w:rPr>
                <w:rFonts w:ascii="Arial" w:eastAsia="Times New Roman" w:hAnsi="Arial" w:cs="Arial"/>
                <w:color w:val="000000"/>
                <w:sz w:val="18"/>
                <w:szCs w:val="18"/>
                <w:lang w:val="hr-BA"/>
              </w:rPr>
              <w:t>5.</w:t>
            </w:r>
          </w:p>
        </w:tc>
        <w:tc>
          <w:tcPr>
            <w:tcW w:w="560" w:type="pct"/>
          </w:tcPr>
          <w:p w14:paraId="28FADBEE"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JU Zavod za zbrinjavanje mentalno invalidne djece i omladine Pazarić</w:t>
            </w:r>
          </w:p>
          <w:p w14:paraId="3AD40A9C" w14:textId="77777777" w:rsidR="008F6553" w:rsidRPr="008F6553" w:rsidRDefault="008F6553" w:rsidP="008F6553">
            <w:pPr>
              <w:rPr>
                <w:rFonts w:ascii="Arial" w:eastAsia="Times New Roman" w:hAnsi="Arial" w:cs="Arial"/>
                <w:color w:val="000000"/>
                <w:sz w:val="18"/>
                <w:szCs w:val="18"/>
              </w:rPr>
            </w:pPr>
          </w:p>
        </w:tc>
        <w:tc>
          <w:tcPr>
            <w:tcW w:w="472" w:type="pct"/>
          </w:tcPr>
          <w:p w14:paraId="73A7D1A5" w14:textId="77777777" w:rsidR="008F6553" w:rsidRPr="008F6553" w:rsidRDefault="008F6553" w:rsidP="008F6553">
            <w:pPr>
              <w:autoSpaceDE w:val="0"/>
              <w:autoSpaceDN w:val="0"/>
              <w:adjustRightInd w:val="0"/>
              <w:spacing w:after="0" w:line="240" w:lineRule="auto"/>
              <w:rPr>
                <w:rFonts w:ascii="Arial" w:eastAsia="Times New Roman" w:hAnsi="Arial" w:cs="Arial"/>
                <w:color w:val="000000"/>
                <w:sz w:val="18"/>
                <w:szCs w:val="18"/>
                <w:lang w:val="hr-BA"/>
              </w:rPr>
            </w:pPr>
            <w:r w:rsidRPr="008F6553">
              <w:rPr>
                <w:rFonts w:ascii="Arial" w:eastAsia="Times New Roman" w:hAnsi="Arial" w:cs="Arial"/>
                <w:bCs/>
                <w:color w:val="000000"/>
                <w:sz w:val="18"/>
                <w:szCs w:val="18"/>
                <w:lang w:val="hr-BA"/>
              </w:rPr>
              <w:t>Canton Sarajevo</w:t>
            </w:r>
          </w:p>
          <w:p w14:paraId="08229205" w14:textId="77777777" w:rsidR="008F6553" w:rsidRPr="008F6553" w:rsidRDefault="008F6553" w:rsidP="008F6553">
            <w:pPr>
              <w:autoSpaceDE w:val="0"/>
              <w:autoSpaceDN w:val="0"/>
              <w:adjustRightInd w:val="0"/>
              <w:spacing w:after="0" w:line="240" w:lineRule="auto"/>
              <w:rPr>
                <w:rFonts w:ascii="Arial" w:eastAsia="Times New Roman" w:hAnsi="Arial" w:cs="Arial"/>
                <w:bCs/>
                <w:color w:val="000000"/>
                <w:sz w:val="18"/>
                <w:szCs w:val="18"/>
                <w:lang w:val="hr-BA"/>
              </w:rPr>
            </w:pPr>
          </w:p>
        </w:tc>
        <w:tc>
          <w:tcPr>
            <w:tcW w:w="529" w:type="pct"/>
          </w:tcPr>
          <w:p w14:paraId="31486CA9"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Resnik bb</w:t>
            </w:r>
            <w:r w:rsidRPr="008F6553">
              <w:rPr>
                <w:rFonts w:ascii="Arial" w:eastAsia="Times New Roman" w:hAnsi="Arial" w:cs="Arial"/>
                <w:color w:val="000000"/>
                <w:sz w:val="18"/>
                <w:szCs w:val="18"/>
              </w:rPr>
              <w:br/>
              <w:t>71243 Pazarić</w:t>
            </w:r>
          </w:p>
        </w:tc>
        <w:tc>
          <w:tcPr>
            <w:tcW w:w="931" w:type="pct"/>
          </w:tcPr>
          <w:p w14:paraId="427D54A1"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(S1) - Scenario 1:</w:t>
            </w:r>
          </w:p>
          <w:p w14:paraId="5D247808"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M1: External walls insulation;</w:t>
            </w:r>
          </w:p>
          <w:p w14:paraId="5B1DB90D"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M2: Thermal insulation of celling;</w:t>
            </w:r>
          </w:p>
          <w:p w14:paraId="1E510203"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M3: Installation of thermostatic valves;</w:t>
            </w:r>
          </w:p>
          <w:p w14:paraId="24C70236"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M4. Partial lighting replacement.</w:t>
            </w:r>
          </w:p>
        </w:tc>
        <w:tc>
          <w:tcPr>
            <w:tcW w:w="488" w:type="pct"/>
          </w:tcPr>
          <w:p w14:paraId="01AC9249" w14:textId="77777777" w:rsidR="008F6553" w:rsidRPr="008F6553" w:rsidRDefault="008F6553" w:rsidP="008F6553">
            <w:pPr>
              <w:jc w:val="center"/>
              <w:rPr>
                <w:rFonts w:ascii="Arial" w:eastAsia="Times New Roman" w:hAnsi="Arial" w:cs="Arial"/>
                <w:color w:val="000000"/>
                <w:sz w:val="18"/>
                <w:szCs w:val="18"/>
              </w:rPr>
            </w:pPr>
            <w:r w:rsidRPr="008F6553">
              <w:rPr>
                <w:rFonts w:ascii="Arial" w:eastAsia="Times New Roman" w:hAnsi="Arial" w:cs="Arial"/>
                <w:color w:val="000000"/>
                <w:sz w:val="18"/>
                <w:szCs w:val="18"/>
              </w:rPr>
              <w:t>745,9</w:t>
            </w:r>
          </w:p>
        </w:tc>
        <w:tc>
          <w:tcPr>
            <w:tcW w:w="626" w:type="pct"/>
          </w:tcPr>
          <w:p w14:paraId="5474A4A1"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color w:val="000000"/>
                <w:sz w:val="18"/>
                <w:szCs w:val="18"/>
                <w:lang w:val="hr-BA"/>
              </w:rPr>
              <w:t>94.171,15</w:t>
            </w:r>
          </w:p>
        </w:tc>
        <w:tc>
          <w:tcPr>
            <w:tcW w:w="437" w:type="pct"/>
            <w:vAlign w:val="center"/>
          </w:tcPr>
          <w:p w14:paraId="19DC917B"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c>
          <w:tcPr>
            <w:tcW w:w="679" w:type="pct"/>
            <w:vAlign w:val="center"/>
          </w:tcPr>
          <w:p w14:paraId="3DC5CFC2"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r>
      <w:tr w:rsidR="008F6553" w:rsidRPr="008F6553" w14:paraId="6D059CB7" w14:textId="77777777" w:rsidTr="00DF6AD2">
        <w:trPr>
          <w:cantSplit/>
          <w:trHeight w:val="274"/>
        </w:trPr>
        <w:tc>
          <w:tcPr>
            <w:tcW w:w="278" w:type="pct"/>
          </w:tcPr>
          <w:p w14:paraId="2EDFC831"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color w:val="000000"/>
                <w:sz w:val="18"/>
                <w:szCs w:val="18"/>
                <w:highlight w:val="yellow"/>
                <w:lang w:val="hr-BA"/>
              </w:rPr>
            </w:pPr>
            <w:r w:rsidRPr="008F6553">
              <w:rPr>
                <w:rFonts w:ascii="Arial" w:eastAsia="Times New Roman" w:hAnsi="Arial" w:cs="Arial"/>
                <w:color w:val="000000"/>
                <w:sz w:val="18"/>
                <w:szCs w:val="18"/>
                <w:lang w:val="hr-BA"/>
              </w:rPr>
              <w:t>6.</w:t>
            </w:r>
          </w:p>
        </w:tc>
        <w:tc>
          <w:tcPr>
            <w:tcW w:w="560" w:type="pct"/>
          </w:tcPr>
          <w:p w14:paraId="5A0FD106" w14:textId="77777777" w:rsidR="008F6553" w:rsidRPr="008F6553" w:rsidRDefault="008F6553" w:rsidP="008F6553">
            <w:pPr>
              <w:jc w:val="center"/>
              <w:rPr>
                <w:rFonts w:ascii="Arial" w:eastAsia="Times New Roman" w:hAnsi="Arial" w:cs="Arial"/>
                <w:color w:val="000000"/>
                <w:sz w:val="18"/>
                <w:szCs w:val="18"/>
                <w:highlight w:val="yellow"/>
              </w:rPr>
            </w:pPr>
            <w:r w:rsidRPr="008F6553">
              <w:rPr>
                <w:rFonts w:ascii="Arial" w:eastAsia="Times New Roman" w:hAnsi="Arial" w:cs="Arial"/>
                <w:color w:val="000000"/>
                <w:sz w:val="18"/>
                <w:szCs w:val="18"/>
              </w:rPr>
              <w:t>Zgrada institucija FBiH / Ministarstvo pravde FBiH, Sarajevo</w:t>
            </w:r>
          </w:p>
        </w:tc>
        <w:tc>
          <w:tcPr>
            <w:tcW w:w="472" w:type="pct"/>
          </w:tcPr>
          <w:p w14:paraId="2BD2A920"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highlight w:val="yellow"/>
                <w:lang w:val="hr-BA"/>
              </w:rPr>
            </w:pPr>
            <w:r w:rsidRPr="008F6553">
              <w:rPr>
                <w:rFonts w:ascii="Arial" w:eastAsia="Times New Roman" w:hAnsi="Arial" w:cs="Arial"/>
                <w:bCs/>
                <w:color w:val="000000"/>
                <w:sz w:val="18"/>
                <w:szCs w:val="18"/>
                <w:lang w:val="hr-BA"/>
              </w:rPr>
              <w:t>Canton Sarajevo</w:t>
            </w:r>
          </w:p>
        </w:tc>
        <w:tc>
          <w:tcPr>
            <w:tcW w:w="529" w:type="pct"/>
          </w:tcPr>
          <w:p w14:paraId="4BAEF136" w14:textId="77777777" w:rsidR="008F6553" w:rsidRPr="008F6553" w:rsidRDefault="008F6553" w:rsidP="008F6553">
            <w:pPr>
              <w:jc w:val="center"/>
              <w:rPr>
                <w:rFonts w:ascii="Arial" w:eastAsia="Times New Roman" w:hAnsi="Arial" w:cs="Arial"/>
                <w:color w:val="000000"/>
                <w:sz w:val="18"/>
                <w:szCs w:val="18"/>
                <w:highlight w:val="yellow"/>
              </w:rPr>
            </w:pPr>
            <w:r w:rsidRPr="008F6553">
              <w:rPr>
                <w:rFonts w:ascii="Arial" w:eastAsia="Times New Roman" w:hAnsi="Arial" w:cs="Arial"/>
                <w:color w:val="000000"/>
                <w:sz w:val="18"/>
                <w:szCs w:val="18"/>
              </w:rPr>
              <w:t>Valtera Perića 15, Sarajevo</w:t>
            </w:r>
          </w:p>
        </w:tc>
        <w:tc>
          <w:tcPr>
            <w:tcW w:w="931" w:type="pct"/>
          </w:tcPr>
          <w:p w14:paraId="1168947D"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(S1) - Scenario 1:</w:t>
            </w:r>
          </w:p>
          <w:p w14:paraId="74153A27"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M1: External walls insulation;</w:t>
            </w:r>
          </w:p>
          <w:p w14:paraId="6D64D397"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M2: Partial external windows and doors replacement;</w:t>
            </w:r>
          </w:p>
          <w:p w14:paraId="50163793"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M3: Thermal insulation of the roof;</w:t>
            </w:r>
          </w:p>
          <w:p w14:paraId="7F5ED5A5"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M4: Boiler replacement;</w:t>
            </w:r>
          </w:p>
          <w:p w14:paraId="74371393"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M5: Installation of thermostatic valves;</w:t>
            </w:r>
          </w:p>
          <w:p w14:paraId="7FF6D952" w14:textId="77777777" w:rsidR="008F6553" w:rsidRPr="008F6553" w:rsidRDefault="008F6553" w:rsidP="008F6553">
            <w:pPr>
              <w:spacing w:after="0"/>
              <w:rPr>
                <w:rFonts w:ascii="Arial" w:eastAsia="Times New Roman" w:hAnsi="Arial" w:cs="Arial"/>
                <w:color w:val="000000"/>
                <w:sz w:val="18"/>
                <w:szCs w:val="18"/>
                <w:highlight w:val="yellow"/>
              </w:rPr>
            </w:pPr>
            <w:r w:rsidRPr="008F6553">
              <w:rPr>
                <w:rFonts w:ascii="Arial" w:eastAsia="Times New Roman" w:hAnsi="Arial" w:cs="Arial"/>
                <w:color w:val="000000"/>
                <w:sz w:val="18"/>
                <w:szCs w:val="18"/>
              </w:rPr>
              <w:t>M6. Partial lighting replacement.</w:t>
            </w:r>
          </w:p>
        </w:tc>
        <w:tc>
          <w:tcPr>
            <w:tcW w:w="488" w:type="pct"/>
          </w:tcPr>
          <w:p w14:paraId="3BFC26C9" w14:textId="77777777" w:rsidR="008F6553" w:rsidRPr="008F6553" w:rsidRDefault="008F6553" w:rsidP="008F6553">
            <w:pPr>
              <w:jc w:val="center"/>
              <w:rPr>
                <w:rFonts w:ascii="Arial" w:eastAsia="Times New Roman" w:hAnsi="Arial" w:cs="Arial"/>
                <w:color w:val="000000"/>
                <w:sz w:val="18"/>
                <w:szCs w:val="18"/>
                <w:highlight w:val="yellow"/>
              </w:rPr>
            </w:pPr>
            <w:r w:rsidRPr="008F6553">
              <w:rPr>
                <w:rFonts w:ascii="Arial" w:eastAsia="Times New Roman" w:hAnsi="Arial" w:cs="Arial"/>
                <w:color w:val="000000"/>
                <w:sz w:val="18"/>
                <w:szCs w:val="18"/>
              </w:rPr>
              <w:t>5.725</w:t>
            </w:r>
          </w:p>
        </w:tc>
        <w:tc>
          <w:tcPr>
            <w:tcW w:w="626" w:type="pct"/>
          </w:tcPr>
          <w:p w14:paraId="5368BA92"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highlight w:val="yellow"/>
                <w:lang w:val="hr-BA"/>
              </w:rPr>
            </w:pPr>
            <w:r w:rsidRPr="008F6553">
              <w:rPr>
                <w:rFonts w:ascii="Arial" w:eastAsia="Times New Roman" w:hAnsi="Arial" w:cs="Arial"/>
                <w:bCs/>
                <w:color w:val="000000"/>
                <w:sz w:val="18"/>
                <w:szCs w:val="18"/>
                <w:lang w:val="hr-BA"/>
              </w:rPr>
              <w:t>597.455,0</w:t>
            </w:r>
          </w:p>
        </w:tc>
        <w:tc>
          <w:tcPr>
            <w:tcW w:w="437" w:type="pct"/>
            <w:vAlign w:val="center"/>
          </w:tcPr>
          <w:p w14:paraId="73CA4CCD"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NO</w:t>
            </w:r>
          </w:p>
        </w:tc>
        <w:tc>
          <w:tcPr>
            <w:tcW w:w="679" w:type="pct"/>
            <w:vAlign w:val="center"/>
          </w:tcPr>
          <w:p w14:paraId="32F1458A"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r>
      <w:tr w:rsidR="008F6553" w:rsidRPr="008F6553" w14:paraId="4C65BAFD" w14:textId="77777777" w:rsidTr="00DF6AD2">
        <w:trPr>
          <w:cantSplit/>
          <w:trHeight w:val="274"/>
        </w:trPr>
        <w:tc>
          <w:tcPr>
            <w:tcW w:w="278" w:type="pct"/>
          </w:tcPr>
          <w:p w14:paraId="0F75C974" w14:textId="43379835" w:rsidR="008F6553" w:rsidRPr="008F6553" w:rsidRDefault="00DF6AD2" w:rsidP="008F6553">
            <w:pPr>
              <w:autoSpaceDE w:val="0"/>
              <w:autoSpaceDN w:val="0"/>
              <w:adjustRightInd w:val="0"/>
              <w:spacing w:after="0" w:line="240" w:lineRule="auto"/>
              <w:jc w:val="center"/>
              <w:rPr>
                <w:rFonts w:ascii="Arial" w:eastAsia="Times New Roman" w:hAnsi="Arial" w:cs="Arial"/>
                <w:color w:val="000000"/>
                <w:sz w:val="18"/>
                <w:szCs w:val="18"/>
                <w:lang w:val="hr-BA"/>
              </w:rPr>
            </w:pPr>
            <w:r>
              <w:rPr>
                <w:rFonts w:ascii="Arial" w:eastAsia="Times New Roman" w:hAnsi="Arial" w:cs="Arial"/>
                <w:color w:val="000000"/>
                <w:sz w:val="18"/>
                <w:szCs w:val="18"/>
                <w:lang w:val="hr-BA"/>
              </w:rPr>
              <w:t>7</w:t>
            </w:r>
            <w:r w:rsidR="008F6553" w:rsidRPr="008F6553">
              <w:rPr>
                <w:rFonts w:ascii="Arial" w:eastAsia="Times New Roman" w:hAnsi="Arial" w:cs="Arial"/>
                <w:color w:val="000000"/>
                <w:sz w:val="18"/>
                <w:szCs w:val="18"/>
                <w:lang w:val="hr-BA"/>
              </w:rPr>
              <w:t>.</w:t>
            </w:r>
          </w:p>
        </w:tc>
        <w:tc>
          <w:tcPr>
            <w:tcW w:w="560" w:type="pct"/>
          </w:tcPr>
          <w:p w14:paraId="34BE184B" w14:textId="77777777" w:rsidR="008F6553" w:rsidRPr="008F6553" w:rsidRDefault="008F6553" w:rsidP="008F6553">
            <w:pPr>
              <w:rPr>
                <w:rFonts w:ascii="Arial" w:eastAsia="Times New Roman" w:hAnsi="Arial" w:cs="Arial"/>
                <w:color w:val="000000"/>
                <w:sz w:val="18"/>
                <w:szCs w:val="18"/>
              </w:rPr>
            </w:pPr>
            <w:r w:rsidRPr="008F6553">
              <w:rPr>
                <w:rFonts w:ascii="Arial" w:eastAsia="Times New Roman" w:hAnsi="Arial" w:cs="Arial"/>
                <w:color w:val="000000"/>
                <w:sz w:val="18"/>
                <w:szCs w:val="18"/>
              </w:rPr>
              <w:t>JU OŠ 1.mart Jelah – Small building</w:t>
            </w:r>
          </w:p>
        </w:tc>
        <w:tc>
          <w:tcPr>
            <w:tcW w:w="472" w:type="pct"/>
          </w:tcPr>
          <w:p w14:paraId="7BB6D513"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Zenica-Doboj Canton</w:t>
            </w:r>
          </w:p>
        </w:tc>
        <w:tc>
          <w:tcPr>
            <w:tcW w:w="529" w:type="pct"/>
          </w:tcPr>
          <w:p w14:paraId="30194652" w14:textId="77777777" w:rsidR="008F6553" w:rsidRPr="008F6553" w:rsidRDefault="008F6553" w:rsidP="008F6553">
            <w:pPr>
              <w:jc w:val="center"/>
              <w:rPr>
                <w:rFonts w:ascii="Arial" w:eastAsia="Times New Roman" w:hAnsi="Arial" w:cs="Arial"/>
                <w:color w:val="000000"/>
                <w:sz w:val="18"/>
                <w:szCs w:val="18"/>
              </w:rPr>
            </w:pPr>
            <w:r w:rsidRPr="008F6553">
              <w:rPr>
                <w:rFonts w:ascii="Arial" w:eastAsia="Times New Roman" w:hAnsi="Arial" w:cs="Arial"/>
                <w:sz w:val="18"/>
                <w:szCs w:val="18"/>
              </w:rPr>
              <w:t>Husein Kapetana Gradaševića, 74264 Jelah</w:t>
            </w:r>
          </w:p>
        </w:tc>
        <w:tc>
          <w:tcPr>
            <w:tcW w:w="931" w:type="pct"/>
          </w:tcPr>
          <w:p w14:paraId="54AB7A8D"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SCENARIJ II (S2):</w:t>
            </w:r>
          </w:p>
          <w:p w14:paraId="518946FE"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M1: External walls insulation;</w:t>
            </w:r>
          </w:p>
          <w:p w14:paraId="1A755AF6"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M2: External doors and windows replacement;</w:t>
            </w:r>
          </w:p>
          <w:p w14:paraId="232F5D4B"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M3: Thermal insulation of celling;</w:t>
            </w:r>
          </w:p>
          <w:p w14:paraId="6B1ADC7C"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M4: Boiler replacement;</w:t>
            </w:r>
          </w:p>
          <w:p w14:paraId="008983E0" w14:textId="77777777" w:rsidR="008F6553" w:rsidRPr="008F6553" w:rsidRDefault="008F6553" w:rsidP="008F6553">
            <w:pPr>
              <w:spacing w:after="0"/>
              <w:rPr>
                <w:rFonts w:ascii="Arial" w:eastAsia="Times New Roman" w:hAnsi="Arial" w:cs="Arial"/>
                <w:color w:val="000000"/>
                <w:sz w:val="18"/>
                <w:szCs w:val="18"/>
              </w:rPr>
            </w:pPr>
            <w:r w:rsidRPr="008F6553">
              <w:rPr>
                <w:rFonts w:ascii="Arial" w:eastAsia="Times New Roman" w:hAnsi="Arial" w:cs="Arial"/>
                <w:color w:val="000000"/>
                <w:sz w:val="18"/>
                <w:szCs w:val="18"/>
              </w:rPr>
              <w:t>M5: Installation of thermostatic valves.</w:t>
            </w:r>
          </w:p>
        </w:tc>
        <w:tc>
          <w:tcPr>
            <w:tcW w:w="488" w:type="pct"/>
          </w:tcPr>
          <w:p w14:paraId="3694E18C" w14:textId="77777777" w:rsidR="008F6553" w:rsidRPr="008F6553" w:rsidRDefault="008F6553" w:rsidP="008F6553">
            <w:pPr>
              <w:jc w:val="center"/>
              <w:rPr>
                <w:rFonts w:ascii="Arial" w:eastAsia="Times New Roman" w:hAnsi="Arial" w:cs="Arial"/>
                <w:color w:val="000000"/>
                <w:sz w:val="18"/>
                <w:szCs w:val="18"/>
              </w:rPr>
            </w:pPr>
            <w:r w:rsidRPr="008F6553">
              <w:rPr>
                <w:rFonts w:ascii="Arial" w:eastAsia="Times New Roman" w:hAnsi="Arial" w:cs="Arial"/>
                <w:color w:val="000000"/>
                <w:sz w:val="18"/>
                <w:szCs w:val="18"/>
              </w:rPr>
              <w:t>283,3</w:t>
            </w:r>
          </w:p>
        </w:tc>
        <w:tc>
          <w:tcPr>
            <w:tcW w:w="626" w:type="pct"/>
          </w:tcPr>
          <w:p w14:paraId="089D820B"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color w:val="000000"/>
                <w:sz w:val="18"/>
                <w:szCs w:val="18"/>
                <w:lang w:val="hr-BA"/>
              </w:rPr>
            </w:pPr>
            <w:r w:rsidRPr="008F6553">
              <w:rPr>
                <w:rFonts w:ascii="Arial" w:eastAsia="Times New Roman" w:hAnsi="Arial" w:cs="Arial"/>
                <w:color w:val="000000"/>
                <w:sz w:val="18"/>
                <w:szCs w:val="18"/>
                <w:lang w:val="hr-BA"/>
              </w:rPr>
              <w:t>99.442,0</w:t>
            </w:r>
          </w:p>
        </w:tc>
        <w:tc>
          <w:tcPr>
            <w:tcW w:w="437" w:type="pct"/>
            <w:vAlign w:val="center"/>
          </w:tcPr>
          <w:p w14:paraId="1D929832"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YES</w:t>
            </w:r>
          </w:p>
        </w:tc>
        <w:tc>
          <w:tcPr>
            <w:tcW w:w="679" w:type="pct"/>
            <w:vAlign w:val="center"/>
          </w:tcPr>
          <w:p w14:paraId="1BE5727C" w14:textId="77777777" w:rsidR="008F6553" w:rsidRPr="008F6553" w:rsidRDefault="008F6553" w:rsidP="008F6553">
            <w:pPr>
              <w:autoSpaceDE w:val="0"/>
              <w:autoSpaceDN w:val="0"/>
              <w:adjustRightInd w:val="0"/>
              <w:spacing w:after="0" w:line="240" w:lineRule="auto"/>
              <w:jc w:val="center"/>
              <w:rPr>
                <w:rFonts w:ascii="Arial" w:eastAsia="Times New Roman" w:hAnsi="Arial" w:cs="Arial"/>
                <w:bCs/>
                <w:color w:val="000000"/>
                <w:sz w:val="18"/>
                <w:szCs w:val="18"/>
                <w:lang w:val="hr-BA"/>
              </w:rPr>
            </w:pPr>
            <w:r w:rsidRPr="008F6553">
              <w:rPr>
                <w:rFonts w:ascii="Arial" w:eastAsia="Times New Roman" w:hAnsi="Arial" w:cs="Arial"/>
                <w:bCs/>
                <w:color w:val="000000"/>
                <w:sz w:val="18"/>
                <w:szCs w:val="18"/>
                <w:lang w:val="hr-BA"/>
              </w:rPr>
              <w:t>NO</w:t>
            </w:r>
          </w:p>
        </w:tc>
      </w:tr>
    </w:tbl>
    <w:p w14:paraId="75C361BC" w14:textId="77777777" w:rsidR="008F6553" w:rsidRPr="008F6553" w:rsidRDefault="008F6553" w:rsidP="008F6553">
      <w:pPr>
        <w:rPr>
          <w:rFonts w:eastAsia="Times New Roman" w:cs="Times New Roman"/>
        </w:rPr>
      </w:pPr>
    </w:p>
    <w:p w14:paraId="1B24A689" w14:textId="77777777" w:rsidR="007F3DA7" w:rsidRPr="008F2DA3" w:rsidRDefault="007F3DA7" w:rsidP="007F3DA7">
      <w:pPr>
        <w:tabs>
          <w:tab w:val="left" w:pos="1875"/>
        </w:tabs>
        <w:rPr>
          <w:rFonts w:ascii="Arial" w:hAnsi="Arial" w:cs="Arial"/>
          <w:sz w:val="24"/>
          <w:szCs w:val="24"/>
        </w:rPr>
      </w:pPr>
    </w:p>
    <w:p w14:paraId="6815A112" w14:textId="77777777" w:rsidR="007F3DA7" w:rsidRDefault="007F3DA7" w:rsidP="007F3DA7">
      <w:pPr>
        <w:tabs>
          <w:tab w:val="left" w:pos="1875"/>
        </w:tabs>
        <w:rPr>
          <w:rFonts w:ascii="Arial" w:hAnsi="Arial" w:cs="Arial"/>
        </w:rPr>
      </w:pPr>
    </w:p>
    <w:p w14:paraId="20D11E6F" w14:textId="77777777" w:rsidR="007F3DA7" w:rsidRDefault="007F3DA7" w:rsidP="007F3DA7">
      <w:pPr>
        <w:tabs>
          <w:tab w:val="left" w:pos="1875"/>
        </w:tabs>
        <w:rPr>
          <w:rFonts w:ascii="Arial" w:hAnsi="Arial" w:cs="Arial"/>
        </w:rPr>
      </w:pPr>
    </w:p>
    <w:p w14:paraId="11895B93" w14:textId="77777777" w:rsidR="007F3DA7" w:rsidRDefault="007F3DA7" w:rsidP="007F3DA7">
      <w:pPr>
        <w:tabs>
          <w:tab w:val="left" w:pos="1875"/>
        </w:tabs>
        <w:rPr>
          <w:rFonts w:ascii="Arial" w:hAnsi="Arial" w:cs="Arial"/>
        </w:rPr>
      </w:pPr>
    </w:p>
    <w:p w14:paraId="5D8AC24F" w14:textId="77777777" w:rsidR="007F3DA7" w:rsidRDefault="007F3DA7" w:rsidP="007F3DA7">
      <w:pPr>
        <w:tabs>
          <w:tab w:val="left" w:pos="1875"/>
        </w:tabs>
        <w:rPr>
          <w:rFonts w:ascii="Arial" w:hAnsi="Arial" w:cs="Arial"/>
        </w:rPr>
      </w:pPr>
    </w:p>
    <w:p w14:paraId="2F4D3B79" w14:textId="77777777" w:rsidR="007F3DA7" w:rsidRDefault="007F3DA7" w:rsidP="007F3DA7">
      <w:pPr>
        <w:tabs>
          <w:tab w:val="left" w:pos="1875"/>
        </w:tabs>
        <w:rPr>
          <w:rFonts w:ascii="Arial" w:hAnsi="Arial" w:cs="Arial"/>
        </w:rPr>
      </w:pPr>
    </w:p>
    <w:p w14:paraId="40EF6494" w14:textId="77777777" w:rsidR="007F3DA7" w:rsidRDefault="007F3DA7" w:rsidP="007F3DA7">
      <w:pPr>
        <w:tabs>
          <w:tab w:val="left" w:pos="1875"/>
        </w:tabs>
        <w:rPr>
          <w:rFonts w:ascii="Arial" w:hAnsi="Arial" w:cs="Arial"/>
        </w:rPr>
      </w:pPr>
    </w:p>
    <w:p w14:paraId="3AF25084" w14:textId="77777777" w:rsidR="007F3DA7" w:rsidRDefault="007F3DA7" w:rsidP="007F3DA7">
      <w:pPr>
        <w:tabs>
          <w:tab w:val="left" w:pos="1875"/>
        </w:tabs>
        <w:rPr>
          <w:rFonts w:ascii="Arial" w:hAnsi="Arial" w:cs="Arial"/>
        </w:rPr>
      </w:pPr>
    </w:p>
    <w:p w14:paraId="7D07AE1E" w14:textId="77777777" w:rsidR="007F3DA7" w:rsidRDefault="007F3DA7" w:rsidP="007F3DA7">
      <w:pPr>
        <w:tabs>
          <w:tab w:val="left" w:pos="1875"/>
        </w:tabs>
        <w:rPr>
          <w:rFonts w:ascii="Arial" w:hAnsi="Arial" w:cs="Arial"/>
        </w:rPr>
      </w:pPr>
    </w:p>
    <w:p w14:paraId="2AAFB0C2" w14:textId="77777777" w:rsidR="007F3DA7" w:rsidRDefault="007F3DA7" w:rsidP="007F3DA7">
      <w:pPr>
        <w:tabs>
          <w:tab w:val="left" w:pos="1875"/>
        </w:tabs>
        <w:rPr>
          <w:rFonts w:ascii="Arial" w:hAnsi="Arial" w:cs="Arial"/>
        </w:rPr>
      </w:pPr>
    </w:p>
    <w:p w14:paraId="311CBFB2" w14:textId="77777777" w:rsidR="007F3DA7" w:rsidRDefault="007F3DA7" w:rsidP="007F3DA7">
      <w:pPr>
        <w:tabs>
          <w:tab w:val="left" w:pos="1875"/>
        </w:tabs>
        <w:rPr>
          <w:rFonts w:ascii="Arial" w:hAnsi="Arial" w:cs="Arial"/>
        </w:rPr>
      </w:pPr>
    </w:p>
    <w:p w14:paraId="36F2D280" w14:textId="77777777" w:rsidR="007F3DA7" w:rsidRDefault="007F3DA7" w:rsidP="007F3DA7">
      <w:pPr>
        <w:tabs>
          <w:tab w:val="left" w:pos="1875"/>
        </w:tabs>
        <w:rPr>
          <w:rFonts w:ascii="Arial" w:hAnsi="Arial" w:cs="Arial"/>
        </w:rPr>
      </w:pPr>
    </w:p>
    <w:p w14:paraId="379FC499" w14:textId="77777777" w:rsidR="007F3DA7" w:rsidRDefault="007F3DA7" w:rsidP="007F3DA7">
      <w:pPr>
        <w:spacing w:line="360" w:lineRule="auto"/>
        <w:jc w:val="center"/>
        <w:rPr>
          <w:rFonts w:ascii="Arial" w:hAnsi="Arial" w:cs="Arial"/>
          <w:b/>
        </w:rPr>
      </w:pPr>
      <w:r>
        <w:rPr>
          <w:rFonts w:ascii="Arial" w:hAnsi="Arial" w:cs="Arial"/>
          <w:b/>
        </w:rPr>
        <w:t>Annex 2 – Detailed Energy audits for selected public buildings</w:t>
      </w:r>
    </w:p>
    <w:p w14:paraId="0745E2A0" w14:textId="77777777" w:rsidR="007F3DA7" w:rsidRDefault="007F3DA7" w:rsidP="007F3DA7">
      <w:pPr>
        <w:spacing w:line="360" w:lineRule="auto"/>
        <w:jc w:val="center"/>
        <w:rPr>
          <w:rFonts w:ascii="Arial" w:hAnsi="Arial" w:cs="Arial"/>
          <w:b/>
        </w:rPr>
      </w:pPr>
    </w:p>
    <w:p w14:paraId="1F13BAB7" w14:textId="77777777" w:rsidR="007F3DA7" w:rsidRDefault="007F3DA7" w:rsidP="007F3DA7">
      <w:pPr>
        <w:spacing w:line="360" w:lineRule="auto"/>
        <w:jc w:val="center"/>
        <w:rPr>
          <w:rFonts w:ascii="Arial" w:hAnsi="Arial" w:cs="Arial"/>
          <w:b/>
        </w:rPr>
      </w:pPr>
    </w:p>
    <w:p w14:paraId="52EEC6DC" w14:textId="77777777" w:rsidR="007F3DA7" w:rsidRDefault="007F3DA7" w:rsidP="007F3DA7">
      <w:pPr>
        <w:spacing w:line="360" w:lineRule="auto"/>
        <w:jc w:val="center"/>
        <w:rPr>
          <w:rFonts w:ascii="Arial" w:hAnsi="Arial" w:cs="Arial"/>
          <w:b/>
        </w:rPr>
      </w:pPr>
    </w:p>
    <w:p w14:paraId="2D4FD198" w14:textId="77777777" w:rsidR="007F3DA7" w:rsidRDefault="007F3DA7" w:rsidP="007F3DA7">
      <w:pPr>
        <w:spacing w:line="360" w:lineRule="auto"/>
        <w:jc w:val="center"/>
        <w:rPr>
          <w:rFonts w:ascii="Arial" w:hAnsi="Arial" w:cs="Arial"/>
          <w:b/>
        </w:rPr>
      </w:pPr>
    </w:p>
    <w:p w14:paraId="6A288EBB" w14:textId="77777777" w:rsidR="007F3DA7" w:rsidRDefault="007F3DA7" w:rsidP="007F3DA7">
      <w:pPr>
        <w:tabs>
          <w:tab w:val="left" w:pos="1875"/>
        </w:tabs>
        <w:rPr>
          <w:rFonts w:ascii="Arial" w:hAnsi="Arial" w:cs="Arial"/>
        </w:rPr>
      </w:pPr>
    </w:p>
    <w:p w14:paraId="30F885F5" w14:textId="77777777" w:rsidR="007F3DA7" w:rsidRDefault="007F3DA7" w:rsidP="007F3DA7">
      <w:pPr>
        <w:tabs>
          <w:tab w:val="left" w:pos="1875"/>
        </w:tabs>
        <w:rPr>
          <w:rFonts w:ascii="Arial" w:hAnsi="Arial" w:cs="Arial"/>
        </w:rPr>
      </w:pPr>
    </w:p>
    <w:p w14:paraId="4937E2AB" w14:textId="77777777" w:rsidR="007F3DA7" w:rsidRDefault="007F3DA7" w:rsidP="007F3DA7">
      <w:pPr>
        <w:tabs>
          <w:tab w:val="left" w:pos="1875"/>
        </w:tabs>
        <w:rPr>
          <w:rFonts w:ascii="Arial" w:hAnsi="Arial" w:cs="Arial"/>
        </w:rPr>
      </w:pPr>
    </w:p>
    <w:p w14:paraId="7FFF8BB7" w14:textId="77777777" w:rsidR="007F3DA7" w:rsidRDefault="007F3DA7" w:rsidP="007F3DA7">
      <w:pPr>
        <w:tabs>
          <w:tab w:val="left" w:pos="1875"/>
        </w:tabs>
        <w:rPr>
          <w:rFonts w:ascii="Arial" w:hAnsi="Arial" w:cs="Arial"/>
        </w:rPr>
      </w:pPr>
    </w:p>
    <w:p w14:paraId="099FE445" w14:textId="77777777" w:rsidR="007F3DA7" w:rsidRDefault="007F3DA7" w:rsidP="007F3DA7">
      <w:pPr>
        <w:tabs>
          <w:tab w:val="left" w:pos="1875"/>
        </w:tabs>
        <w:rPr>
          <w:rFonts w:ascii="Arial" w:hAnsi="Arial" w:cs="Arial"/>
        </w:rPr>
      </w:pPr>
    </w:p>
    <w:p w14:paraId="5604D70C" w14:textId="77777777" w:rsidR="007F3DA7" w:rsidRDefault="007F3DA7" w:rsidP="007F3DA7">
      <w:pPr>
        <w:tabs>
          <w:tab w:val="left" w:pos="1875"/>
        </w:tabs>
        <w:rPr>
          <w:rFonts w:ascii="Arial" w:hAnsi="Arial" w:cs="Arial"/>
        </w:rPr>
      </w:pPr>
    </w:p>
    <w:p w14:paraId="12BAD91B" w14:textId="77777777" w:rsidR="007F3DA7" w:rsidRDefault="007F3DA7" w:rsidP="007F3DA7">
      <w:pPr>
        <w:tabs>
          <w:tab w:val="left" w:pos="1875"/>
        </w:tabs>
        <w:rPr>
          <w:rFonts w:ascii="Arial" w:hAnsi="Arial" w:cs="Arial"/>
        </w:rPr>
      </w:pPr>
    </w:p>
    <w:p w14:paraId="252789F2" w14:textId="77777777" w:rsidR="007F3DA7" w:rsidRDefault="007F3DA7" w:rsidP="007F3DA7">
      <w:pPr>
        <w:tabs>
          <w:tab w:val="left" w:pos="1875"/>
        </w:tabs>
        <w:rPr>
          <w:rFonts w:ascii="Arial" w:hAnsi="Arial" w:cs="Arial"/>
        </w:rPr>
      </w:pPr>
    </w:p>
    <w:p w14:paraId="78E3D809" w14:textId="77777777" w:rsidR="007F3DA7" w:rsidRDefault="007F3DA7" w:rsidP="007F3DA7">
      <w:pPr>
        <w:tabs>
          <w:tab w:val="left" w:pos="1875"/>
        </w:tabs>
        <w:rPr>
          <w:rFonts w:ascii="Arial" w:hAnsi="Arial" w:cs="Arial"/>
        </w:rPr>
      </w:pPr>
    </w:p>
    <w:p w14:paraId="57E3CA47" w14:textId="77777777" w:rsidR="007F3DA7" w:rsidRDefault="007F3DA7" w:rsidP="007F3DA7">
      <w:pPr>
        <w:tabs>
          <w:tab w:val="left" w:pos="1875"/>
        </w:tabs>
        <w:rPr>
          <w:rFonts w:ascii="Arial" w:hAnsi="Arial" w:cs="Arial"/>
        </w:rPr>
      </w:pPr>
    </w:p>
    <w:p w14:paraId="58D3ED1E" w14:textId="77777777" w:rsidR="007F3DA7" w:rsidRDefault="007F3DA7" w:rsidP="007F3DA7">
      <w:pPr>
        <w:tabs>
          <w:tab w:val="left" w:pos="1875"/>
        </w:tabs>
        <w:rPr>
          <w:rFonts w:ascii="Arial" w:hAnsi="Arial" w:cs="Arial"/>
        </w:rPr>
      </w:pPr>
    </w:p>
    <w:p w14:paraId="553C843E" w14:textId="77777777" w:rsidR="007F3DA7" w:rsidRDefault="007F3DA7" w:rsidP="007F3DA7">
      <w:pPr>
        <w:tabs>
          <w:tab w:val="left" w:pos="1875"/>
        </w:tabs>
        <w:rPr>
          <w:rFonts w:ascii="Arial" w:hAnsi="Arial" w:cs="Arial"/>
        </w:rPr>
      </w:pPr>
    </w:p>
    <w:p w14:paraId="0DAA3164" w14:textId="77777777" w:rsidR="007F3DA7" w:rsidRDefault="007F3DA7" w:rsidP="007F3DA7">
      <w:pPr>
        <w:tabs>
          <w:tab w:val="left" w:pos="1875"/>
        </w:tabs>
        <w:rPr>
          <w:rFonts w:ascii="Arial" w:hAnsi="Arial" w:cs="Arial"/>
        </w:rPr>
      </w:pPr>
    </w:p>
    <w:p w14:paraId="55358E43" w14:textId="77777777" w:rsidR="007F3DA7" w:rsidRDefault="007F3DA7" w:rsidP="007F3DA7">
      <w:pPr>
        <w:tabs>
          <w:tab w:val="left" w:pos="1875"/>
        </w:tabs>
        <w:rPr>
          <w:rFonts w:ascii="Arial" w:hAnsi="Arial" w:cs="Arial"/>
        </w:rPr>
      </w:pPr>
    </w:p>
    <w:p w14:paraId="029F7E61" w14:textId="77777777" w:rsidR="007F3DA7" w:rsidRDefault="007F3DA7" w:rsidP="007F3DA7">
      <w:pPr>
        <w:tabs>
          <w:tab w:val="left" w:pos="1875"/>
        </w:tabs>
        <w:rPr>
          <w:rFonts w:ascii="Arial" w:hAnsi="Arial" w:cs="Arial"/>
        </w:rPr>
      </w:pPr>
    </w:p>
    <w:p w14:paraId="3BC00124" w14:textId="77777777" w:rsidR="007F3DA7" w:rsidRDefault="007F3DA7" w:rsidP="007F3DA7">
      <w:pPr>
        <w:tabs>
          <w:tab w:val="left" w:pos="1875"/>
        </w:tabs>
        <w:rPr>
          <w:rFonts w:ascii="Arial" w:hAnsi="Arial" w:cs="Arial"/>
        </w:rPr>
      </w:pPr>
    </w:p>
    <w:p w14:paraId="4FF89ADF" w14:textId="77777777" w:rsidR="007F3DA7" w:rsidRDefault="007F3DA7" w:rsidP="007F3DA7">
      <w:pPr>
        <w:tabs>
          <w:tab w:val="left" w:pos="1875"/>
        </w:tabs>
        <w:rPr>
          <w:rFonts w:ascii="Arial" w:hAnsi="Arial" w:cs="Arial"/>
        </w:rPr>
      </w:pPr>
    </w:p>
    <w:p w14:paraId="0F5A30DC" w14:textId="77777777" w:rsidR="007F3DA7" w:rsidRDefault="007F3DA7" w:rsidP="007F3DA7">
      <w:pPr>
        <w:tabs>
          <w:tab w:val="left" w:pos="1875"/>
        </w:tabs>
        <w:rPr>
          <w:rFonts w:ascii="Arial" w:hAnsi="Arial" w:cs="Arial"/>
        </w:rPr>
      </w:pPr>
    </w:p>
    <w:p w14:paraId="12112537" w14:textId="77777777" w:rsidR="007F3DA7" w:rsidRDefault="007F3DA7" w:rsidP="007F3DA7">
      <w:pPr>
        <w:tabs>
          <w:tab w:val="left" w:pos="1875"/>
        </w:tabs>
        <w:rPr>
          <w:rFonts w:ascii="Arial" w:hAnsi="Arial" w:cs="Arial"/>
        </w:rPr>
      </w:pPr>
    </w:p>
    <w:p w14:paraId="36CD78C9" w14:textId="77777777" w:rsidR="007F3DA7" w:rsidRDefault="007F3DA7" w:rsidP="007F3DA7">
      <w:pPr>
        <w:tabs>
          <w:tab w:val="left" w:pos="1875"/>
        </w:tabs>
        <w:rPr>
          <w:rFonts w:ascii="Arial" w:hAnsi="Arial" w:cs="Arial"/>
        </w:rPr>
      </w:pPr>
    </w:p>
    <w:p w14:paraId="039F8DA4" w14:textId="77777777" w:rsidR="007F3DA7" w:rsidRDefault="007F3DA7" w:rsidP="007F3DA7">
      <w:pPr>
        <w:tabs>
          <w:tab w:val="left" w:pos="1875"/>
        </w:tabs>
        <w:rPr>
          <w:rFonts w:ascii="Arial" w:hAnsi="Arial" w:cs="Arial"/>
        </w:rPr>
      </w:pPr>
    </w:p>
    <w:p w14:paraId="1B097F28" w14:textId="77777777" w:rsidR="007F3DA7" w:rsidRDefault="007F3DA7" w:rsidP="007F3DA7">
      <w:pPr>
        <w:tabs>
          <w:tab w:val="left" w:pos="1875"/>
        </w:tabs>
        <w:rPr>
          <w:rFonts w:ascii="Arial" w:hAnsi="Arial" w:cs="Arial"/>
        </w:rPr>
      </w:pPr>
    </w:p>
    <w:p w14:paraId="565FEC4F" w14:textId="77777777" w:rsidR="007F3DA7" w:rsidRDefault="007F3DA7" w:rsidP="007F3DA7">
      <w:pPr>
        <w:tabs>
          <w:tab w:val="left" w:pos="1725"/>
        </w:tabs>
        <w:rPr>
          <w:rFonts w:ascii="Arial" w:hAnsi="Arial" w:cs="Arial"/>
        </w:rPr>
      </w:pPr>
    </w:p>
    <w:p w14:paraId="38F9772E" w14:textId="77777777" w:rsidR="007F3DA7" w:rsidRDefault="007F3DA7" w:rsidP="007F3DA7">
      <w:pPr>
        <w:tabs>
          <w:tab w:val="left" w:pos="1725"/>
        </w:tabs>
        <w:rPr>
          <w:rFonts w:ascii="Arial" w:hAnsi="Arial" w:cs="Arial"/>
        </w:rPr>
      </w:pPr>
    </w:p>
    <w:p w14:paraId="555DE970" w14:textId="77777777" w:rsidR="007F3DA7" w:rsidRDefault="007F3DA7" w:rsidP="007F3DA7">
      <w:pPr>
        <w:tabs>
          <w:tab w:val="left" w:pos="1725"/>
        </w:tabs>
        <w:rPr>
          <w:rFonts w:ascii="Arial" w:hAnsi="Arial" w:cs="Arial"/>
        </w:rPr>
      </w:pPr>
    </w:p>
    <w:p w14:paraId="0ED163B4" w14:textId="77777777" w:rsidR="007F3DA7" w:rsidRDefault="007F3DA7" w:rsidP="007F3DA7">
      <w:pPr>
        <w:tabs>
          <w:tab w:val="left" w:pos="1725"/>
        </w:tabs>
        <w:rPr>
          <w:rFonts w:ascii="Arial" w:hAnsi="Arial" w:cs="Arial"/>
        </w:rPr>
      </w:pPr>
    </w:p>
    <w:p w14:paraId="11EAA717" w14:textId="77777777" w:rsidR="007F3DA7" w:rsidRDefault="007F3DA7" w:rsidP="007F3DA7">
      <w:pPr>
        <w:tabs>
          <w:tab w:val="left" w:pos="1725"/>
        </w:tabs>
        <w:rPr>
          <w:rFonts w:ascii="Arial" w:hAnsi="Arial" w:cs="Arial"/>
        </w:rPr>
      </w:pPr>
    </w:p>
    <w:p w14:paraId="7218E7C2" w14:textId="77777777" w:rsidR="007F3DA7" w:rsidRDefault="007F3DA7" w:rsidP="007F3DA7">
      <w:pPr>
        <w:tabs>
          <w:tab w:val="left" w:pos="1725"/>
        </w:tabs>
        <w:rPr>
          <w:rFonts w:ascii="Arial" w:hAnsi="Arial" w:cs="Arial"/>
        </w:rPr>
      </w:pPr>
    </w:p>
    <w:p w14:paraId="407FE57A" w14:textId="77777777" w:rsidR="007F3DA7" w:rsidRDefault="007F3DA7" w:rsidP="007F3DA7">
      <w:pPr>
        <w:spacing w:line="276" w:lineRule="auto"/>
        <w:jc w:val="center"/>
        <w:rPr>
          <w:rFonts w:ascii="Arial" w:hAnsi="Arial" w:cs="Arial"/>
          <w:b/>
        </w:rPr>
      </w:pPr>
      <w:r>
        <w:rPr>
          <w:rFonts w:ascii="Arial" w:hAnsi="Arial" w:cs="Arial"/>
          <w:b/>
        </w:rPr>
        <w:t>Annex 3 - Environmental Management Plan/check list</w:t>
      </w:r>
    </w:p>
    <w:p w14:paraId="059357A9" w14:textId="77777777" w:rsidR="007F3DA7" w:rsidRPr="009B3217" w:rsidRDefault="007F3DA7" w:rsidP="007F3DA7">
      <w:pPr>
        <w:jc w:val="both"/>
      </w:pPr>
    </w:p>
    <w:p w14:paraId="009695D0" w14:textId="77777777" w:rsidR="007F3DA7" w:rsidRPr="009B3217" w:rsidRDefault="007F3DA7" w:rsidP="007F3DA7">
      <w:pPr>
        <w:jc w:val="both"/>
        <w:rPr>
          <w:rFonts w:eastAsia="Times New Roman"/>
          <w:szCs w:val="24"/>
        </w:rPr>
      </w:pPr>
      <w:bookmarkStart w:id="0" w:name="_Toc531024735"/>
      <w:bookmarkStart w:id="1" w:name="_Toc531091403"/>
      <w:bookmarkStart w:id="2" w:name="_Toc531091612"/>
      <w:r w:rsidRPr="009B3217">
        <w:rPr>
          <w:rFonts w:eastAsia="Times New Roman"/>
          <w:szCs w:val="24"/>
        </w:rPr>
        <w:t>General part</w:t>
      </w:r>
      <w:bookmarkEnd w:id="0"/>
      <w:bookmarkEnd w:id="1"/>
      <w:bookmarkEnd w:id="2"/>
    </w:p>
    <w:p w14:paraId="2BFDEE82" w14:textId="77777777" w:rsidR="007F3DA7" w:rsidRPr="009B3217" w:rsidRDefault="007F3DA7" w:rsidP="007F3DA7">
      <w:pPr>
        <w:jc w:val="both"/>
        <w:rPr>
          <w:rFonts w:eastAsia="Times New Roman"/>
          <w:szCs w:val="24"/>
        </w:rPr>
      </w:pPr>
      <w:bookmarkStart w:id="3" w:name="_Toc531024736"/>
      <w:bookmarkStart w:id="4" w:name="_Toc531091404"/>
      <w:bookmarkStart w:id="5" w:name="_Toc531091613"/>
      <w:r w:rsidRPr="009B3217">
        <w:rPr>
          <w:rFonts w:eastAsia="Times New Roman"/>
          <w:szCs w:val="24"/>
        </w:rPr>
        <w:t>The Contractor is obliged during the works to follow relevant laws and regulations relevant to the scope of the works, which apply at the level of the Municipality, the Canton and the Federation of Bosnia and Herzegovina, relating to physical planning and construction, environmental protection and health and safety at work.</w:t>
      </w:r>
    </w:p>
    <w:p w14:paraId="47B3AF91" w14:textId="77777777" w:rsidR="007F3DA7" w:rsidRPr="009B3217" w:rsidRDefault="007F3DA7" w:rsidP="007F3DA7">
      <w:pPr>
        <w:jc w:val="both"/>
        <w:rPr>
          <w:rFonts w:eastAsia="Times New Roman"/>
          <w:szCs w:val="24"/>
        </w:rPr>
      </w:pPr>
      <w:bookmarkStart w:id="6" w:name="_Toc531024737"/>
      <w:bookmarkStart w:id="7" w:name="_Toc531091405"/>
      <w:bookmarkStart w:id="8" w:name="_Toc531091614"/>
      <w:bookmarkEnd w:id="3"/>
      <w:bookmarkEnd w:id="4"/>
      <w:bookmarkEnd w:id="5"/>
      <w:r w:rsidRPr="009B3217">
        <w:rPr>
          <w:rFonts w:eastAsia="Times New Roman"/>
          <w:szCs w:val="24"/>
        </w:rPr>
        <w:t>The table above refers to environmental protection measures from potential impacts during different stages of project development. The Contractor is required to always comply with the provisions of this Environmental Management Plan, and the Project Manager (professional supervision) and / or members of the Project Implementation Unit should properly monitor the implementation of the proposed measures.</w:t>
      </w:r>
    </w:p>
    <w:bookmarkEnd w:id="6"/>
    <w:bookmarkEnd w:id="7"/>
    <w:bookmarkEnd w:id="8"/>
    <w:p w14:paraId="536337D0" w14:textId="77777777" w:rsidR="007F3DA7" w:rsidRPr="009B3217" w:rsidRDefault="007F3DA7" w:rsidP="007F3DA7">
      <w:pPr>
        <w:jc w:val="both"/>
        <w:rPr>
          <w:rFonts w:eastAsia="Times New Roman"/>
          <w:szCs w:val="24"/>
        </w:rPr>
      </w:pPr>
    </w:p>
    <w:p w14:paraId="2060F889" w14:textId="77777777" w:rsidR="007F3DA7" w:rsidRPr="001633DF" w:rsidRDefault="007F3DA7" w:rsidP="007F3DA7">
      <w:pPr>
        <w:rPr>
          <w:rFonts w:ascii="Arial" w:hAnsi="Arial" w:cs="Arial"/>
        </w:rPr>
      </w:pPr>
    </w:p>
    <w:p w14:paraId="432B6EAB" w14:textId="77777777" w:rsidR="007F3DA7" w:rsidRPr="001633DF" w:rsidRDefault="007F3DA7" w:rsidP="007F3DA7">
      <w:pPr>
        <w:rPr>
          <w:rFonts w:ascii="Arial" w:hAnsi="Arial" w:cs="Arial"/>
        </w:rPr>
      </w:pPr>
    </w:p>
    <w:p w14:paraId="74417A39" w14:textId="77777777" w:rsidR="007F3DA7" w:rsidRPr="001633DF" w:rsidRDefault="007F3DA7" w:rsidP="007F3DA7">
      <w:pPr>
        <w:pStyle w:val="Heading2"/>
        <w:numPr>
          <w:ilvl w:val="0"/>
          <w:numId w:val="0"/>
        </w:numPr>
        <w:spacing w:line="280" w:lineRule="exact"/>
        <w:contextualSpacing/>
        <w:jc w:val="both"/>
        <w:rPr>
          <w:rFonts w:cs="Arial"/>
          <w:i/>
          <w:szCs w:val="24"/>
        </w:rPr>
        <w:sectPr w:rsidR="007F3DA7" w:rsidRPr="001633DF" w:rsidSect="00D37547">
          <w:pgSz w:w="11906" w:h="16838"/>
          <w:pgMar w:top="1417" w:right="1133" w:bottom="426" w:left="1417" w:header="708" w:footer="708" w:gutter="0"/>
          <w:cols w:space="708"/>
          <w:docGrid w:linePitch="360"/>
        </w:sectPr>
      </w:pPr>
    </w:p>
    <w:p w14:paraId="0EFAD053" w14:textId="77777777" w:rsidR="007F3DA7" w:rsidRPr="005672F0" w:rsidRDefault="007F3DA7" w:rsidP="007F3DA7">
      <w:pPr>
        <w:rPr>
          <w:rFonts w:ascii="Arial" w:hAnsi="Arial" w:cs="Arial"/>
          <w:color w:val="C45911" w:themeColor="accent2" w:themeShade="BF"/>
          <w:sz w:val="24"/>
          <w:szCs w:val="24"/>
        </w:rPr>
      </w:pPr>
      <w:bookmarkStart w:id="9" w:name="_Toc531024738"/>
      <w:bookmarkStart w:id="10" w:name="_Toc531091406"/>
      <w:bookmarkStart w:id="11" w:name="_Toc531091615"/>
      <w:r w:rsidRPr="005672F0">
        <w:rPr>
          <w:rFonts w:ascii="Arial" w:hAnsi="Arial" w:cs="Arial"/>
          <w:sz w:val="24"/>
          <w:szCs w:val="24"/>
        </w:rPr>
        <w:lastRenderedPageBreak/>
        <w:t>Environmental Management Plan (EMP)</w:t>
      </w:r>
      <w:bookmarkEnd w:id="9"/>
      <w:bookmarkEnd w:id="10"/>
      <w:bookmarkEnd w:id="11"/>
    </w:p>
    <w:p w14:paraId="4716BE1E" w14:textId="77777777" w:rsidR="007F3DA7" w:rsidRPr="005672F0" w:rsidRDefault="007F3DA7" w:rsidP="007F3DA7">
      <w:pPr>
        <w:spacing w:line="280" w:lineRule="exact"/>
        <w:contextualSpacing/>
        <w:rPr>
          <w:rFonts w:ascii="Arial" w:hAnsi="Arial" w:cs="Arial"/>
        </w:rPr>
      </w:pPr>
    </w:p>
    <w:tbl>
      <w:tblPr>
        <w:tblW w:w="14034"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819"/>
        <w:gridCol w:w="2127"/>
        <w:gridCol w:w="2126"/>
        <w:gridCol w:w="2977"/>
      </w:tblGrid>
      <w:tr w:rsidR="007F3DA7" w:rsidRPr="005672F0" w14:paraId="61E65BFA" w14:textId="77777777" w:rsidTr="00D37547">
        <w:tc>
          <w:tcPr>
            <w:tcW w:w="14034" w:type="dxa"/>
            <w:gridSpan w:val="5"/>
            <w:shd w:val="clear" w:color="auto" w:fill="D9D9D9"/>
          </w:tcPr>
          <w:p w14:paraId="4E88670E" w14:textId="77777777" w:rsidR="007F3DA7" w:rsidRPr="005672F0" w:rsidRDefault="007F3DA7" w:rsidP="00D37547">
            <w:pPr>
              <w:spacing w:line="280" w:lineRule="exact"/>
              <w:contextualSpacing/>
              <w:rPr>
                <w:rFonts w:ascii="Arial" w:hAnsi="Arial" w:cs="Arial"/>
                <w:b/>
              </w:rPr>
            </w:pPr>
            <w:r w:rsidRPr="005672F0">
              <w:rPr>
                <w:rFonts w:ascii="Arial" w:hAnsi="Arial" w:cs="Arial"/>
                <w:b/>
                <w:sz w:val="20"/>
              </w:rPr>
              <w:t>Stage: Designing</w:t>
            </w:r>
          </w:p>
        </w:tc>
      </w:tr>
      <w:tr w:rsidR="007F3DA7" w:rsidRPr="005672F0" w14:paraId="0FA84061" w14:textId="77777777" w:rsidTr="00D37547">
        <w:tc>
          <w:tcPr>
            <w:tcW w:w="1985" w:type="dxa"/>
            <w:shd w:val="clear" w:color="auto" w:fill="D9D9D9"/>
          </w:tcPr>
          <w:p w14:paraId="5D636221"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14:paraId="48B883CC"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14:paraId="69A513F4"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14:paraId="7CFB7897"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14:paraId="564E29D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Comments</w:t>
            </w:r>
          </w:p>
        </w:tc>
      </w:tr>
      <w:tr w:rsidR="007F3DA7" w:rsidRPr="005672F0" w14:paraId="6ACAF47D" w14:textId="77777777" w:rsidTr="00D37547">
        <w:tc>
          <w:tcPr>
            <w:tcW w:w="1985" w:type="dxa"/>
          </w:tcPr>
          <w:p w14:paraId="44BA74D9" w14:textId="77777777" w:rsidR="007F3DA7" w:rsidRPr="005672F0" w:rsidRDefault="007F3DA7" w:rsidP="00D37547">
            <w:pPr>
              <w:contextualSpacing/>
              <w:rPr>
                <w:rFonts w:ascii="Arial" w:hAnsi="Arial" w:cs="Arial"/>
                <w:sz w:val="20"/>
              </w:rPr>
            </w:pPr>
            <w:r w:rsidRPr="005672F0">
              <w:rPr>
                <w:rFonts w:ascii="Arial" w:hAnsi="Arial" w:cs="Arial"/>
                <w:sz w:val="20"/>
              </w:rPr>
              <w:t>Overview of final project documentation</w:t>
            </w:r>
          </w:p>
        </w:tc>
        <w:tc>
          <w:tcPr>
            <w:tcW w:w="4819" w:type="dxa"/>
          </w:tcPr>
          <w:p w14:paraId="402177BB" w14:textId="77777777" w:rsidR="007F3DA7" w:rsidRPr="005672F0" w:rsidRDefault="007F3DA7" w:rsidP="00D37547">
            <w:pPr>
              <w:contextualSpacing/>
              <w:rPr>
                <w:rFonts w:ascii="Arial" w:hAnsi="Arial" w:cs="Arial"/>
                <w:sz w:val="20"/>
              </w:rPr>
            </w:pPr>
            <w:r w:rsidRPr="005672F0">
              <w:rPr>
                <w:rFonts w:ascii="Arial" w:hAnsi="Arial" w:cs="Arial"/>
                <w:sz w:val="20"/>
              </w:rPr>
              <w:t>Ensure that the activities in the project documentation comply with the Environmental Management Plan, the Law on Fire and Fire Protection and in accordance with the Rule book on storage and keeping fuel oil</w:t>
            </w:r>
          </w:p>
          <w:p w14:paraId="5EFB2509" w14:textId="77777777" w:rsidR="007F3DA7" w:rsidRPr="005672F0" w:rsidRDefault="007F3DA7" w:rsidP="00D37547">
            <w:pPr>
              <w:contextualSpacing/>
              <w:rPr>
                <w:rFonts w:ascii="Arial" w:hAnsi="Arial" w:cs="Arial"/>
                <w:sz w:val="20"/>
              </w:rPr>
            </w:pPr>
            <w:r w:rsidRPr="005672F0">
              <w:rPr>
                <w:rFonts w:ascii="Arial" w:hAnsi="Arial" w:cs="Arial"/>
                <w:sz w:val="20"/>
              </w:rPr>
              <w:t>(“Official Gazette of SFRJ”, No. 45/67)</w:t>
            </w:r>
          </w:p>
          <w:p w14:paraId="63C8BDE2" w14:textId="77777777" w:rsidR="007F3DA7" w:rsidRPr="005672F0" w:rsidRDefault="007F3DA7" w:rsidP="00D37547">
            <w:pPr>
              <w:contextualSpacing/>
              <w:rPr>
                <w:rFonts w:ascii="Arial" w:hAnsi="Arial" w:cs="Arial"/>
                <w:sz w:val="20"/>
              </w:rPr>
            </w:pPr>
          </w:p>
        </w:tc>
        <w:tc>
          <w:tcPr>
            <w:tcW w:w="2127" w:type="dxa"/>
          </w:tcPr>
          <w:p w14:paraId="27296B5C" w14:textId="77777777" w:rsidR="007F3DA7" w:rsidRPr="005672F0" w:rsidRDefault="007F3DA7" w:rsidP="00D37547">
            <w:pPr>
              <w:contextualSpacing/>
              <w:rPr>
                <w:rFonts w:ascii="Arial" w:hAnsi="Arial" w:cs="Arial"/>
                <w:sz w:val="20"/>
              </w:rPr>
            </w:pPr>
            <w:r w:rsidRPr="005672F0">
              <w:rPr>
                <w:rFonts w:ascii="Arial" w:hAnsi="Arial" w:cs="Arial"/>
                <w:sz w:val="20"/>
              </w:rPr>
              <w:t>Part of project activities, included in operational costs</w:t>
            </w:r>
          </w:p>
        </w:tc>
        <w:tc>
          <w:tcPr>
            <w:tcW w:w="2126" w:type="dxa"/>
          </w:tcPr>
          <w:p w14:paraId="7B085D3E" w14:textId="77777777" w:rsidR="007F3DA7" w:rsidRPr="005672F0" w:rsidRDefault="007F3DA7" w:rsidP="00D37547">
            <w:pPr>
              <w:contextualSpacing/>
              <w:rPr>
                <w:rFonts w:ascii="Arial" w:hAnsi="Arial" w:cs="Arial"/>
                <w:sz w:val="20"/>
              </w:rPr>
            </w:pPr>
            <w:r w:rsidRPr="005672F0">
              <w:rPr>
                <w:rFonts w:ascii="Arial" w:hAnsi="Arial" w:cs="Arial"/>
                <w:sz w:val="20"/>
              </w:rPr>
              <w:t>Contracted Design Consultant, together with Project Implementation Unit or team</w:t>
            </w:r>
          </w:p>
        </w:tc>
        <w:tc>
          <w:tcPr>
            <w:tcW w:w="2977" w:type="dxa"/>
          </w:tcPr>
          <w:p w14:paraId="0AEE15E7" w14:textId="77777777" w:rsidR="007F3DA7" w:rsidRPr="005672F0" w:rsidRDefault="007F3DA7" w:rsidP="00D37547">
            <w:pPr>
              <w:spacing w:line="280" w:lineRule="exact"/>
              <w:contextualSpacing/>
              <w:rPr>
                <w:rFonts w:ascii="Arial" w:hAnsi="Arial" w:cs="Arial"/>
              </w:rPr>
            </w:pPr>
          </w:p>
        </w:tc>
      </w:tr>
    </w:tbl>
    <w:p w14:paraId="07125ABF" w14:textId="77777777" w:rsidR="007F3DA7" w:rsidRPr="005672F0" w:rsidRDefault="007F3DA7" w:rsidP="007F3DA7">
      <w:pPr>
        <w:spacing w:line="280" w:lineRule="exact"/>
        <w:contextualSpacing/>
        <w:rPr>
          <w:rFonts w:ascii="Arial" w:hAnsi="Arial" w:cs="Arial"/>
        </w:rPr>
      </w:pPr>
    </w:p>
    <w:p w14:paraId="66300443" w14:textId="77777777" w:rsidR="007F3DA7" w:rsidRPr="005672F0" w:rsidRDefault="007F3DA7" w:rsidP="007F3DA7">
      <w:pPr>
        <w:spacing w:line="280" w:lineRule="exact"/>
        <w:contextualSpacing/>
        <w:rPr>
          <w:rFonts w:ascii="Arial" w:hAnsi="Arial" w:cs="Arial"/>
        </w:rPr>
      </w:pPr>
      <w:r w:rsidRPr="005672F0">
        <w:rPr>
          <w:rFonts w:ascii="Arial" w:hAnsi="Arial" w:cs="Arial"/>
        </w:rPr>
        <w:br w:type="page"/>
      </w:r>
    </w:p>
    <w:tbl>
      <w:tblPr>
        <w:tblpPr w:leftFromText="180" w:rightFromText="180" w:vertAnchor="text" w:horzAnchor="margin" w:tblpXSpec="center" w:tblpY="-1485"/>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19"/>
        <w:gridCol w:w="2127"/>
        <w:gridCol w:w="2126"/>
        <w:gridCol w:w="2977"/>
      </w:tblGrid>
      <w:tr w:rsidR="007F3DA7" w:rsidRPr="005672F0" w14:paraId="04CF3846" w14:textId="77777777" w:rsidTr="00D37547">
        <w:trPr>
          <w:tblHeader/>
        </w:trPr>
        <w:tc>
          <w:tcPr>
            <w:tcW w:w="14034" w:type="dxa"/>
            <w:gridSpan w:val="5"/>
            <w:shd w:val="clear" w:color="auto" w:fill="D9D9D9"/>
          </w:tcPr>
          <w:p w14:paraId="5B2064FE" w14:textId="77777777" w:rsidR="007F3DA7" w:rsidRPr="005672F0" w:rsidRDefault="007F3DA7" w:rsidP="00D37547">
            <w:pPr>
              <w:spacing w:line="280" w:lineRule="exact"/>
              <w:ind w:left="33"/>
              <w:contextualSpacing/>
              <w:rPr>
                <w:rFonts w:ascii="Arial" w:hAnsi="Arial" w:cs="Arial"/>
                <w:b/>
              </w:rPr>
            </w:pPr>
            <w:r w:rsidRPr="005672F0">
              <w:rPr>
                <w:rFonts w:ascii="Arial" w:hAnsi="Arial" w:cs="Arial"/>
                <w:b/>
                <w:sz w:val="20"/>
              </w:rPr>
              <w:lastRenderedPageBreak/>
              <w:t>Stage: Construction</w:t>
            </w:r>
          </w:p>
        </w:tc>
      </w:tr>
      <w:tr w:rsidR="007F3DA7" w:rsidRPr="005672F0" w14:paraId="43D2F0F6" w14:textId="77777777" w:rsidTr="00D37547">
        <w:trPr>
          <w:trHeight w:val="638"/>
          <w:tblHeader/>
        </w:trPr>
        <w:tc>
          <w:tcPr>
            <w:tcW w:w="1985" w:type="dxa"/>
            <w:shd w:val="clear" w:color="auto" w:fill="D9D9D9"/>
          </w:tcPr>
          <w:p w14:paraId="1CAE7A4C"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Impact on environment</w:t>
            </w:r>
          </w:p>
        </w:tc>
        <w:tc>
          <w:tcPr>
            <w:tcW w:w="4819" w:type="dxa"/>
            <w:shd w:val="clear" w:color="auto" w:fill="D9D9D9"/>
          </w:tcPr>
          <w:p w14:paraId="6C96772B"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measures</w:t>
            </w:r>
          </w:p>
        </w:tc>
        <w:tc>
          <w:tcPr>
            <w:tcW w:w="2127" w:type="dxa"/>
            <w:shd w:val="clear" w:color="auto" w:fill="D9D9D9"/>
          </w:tcPr>
          <w:p w14:paraId="6366AA5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Mitigation costs</w:t>
            </w:r>
          </w:p>
        </w:tc>
        <w:tc>
          <w:tcPr>
            <w:tcW w:w="2126" w:type="dxa"/>
            <w:shd w:val="clear" w:color="auto" w:fill="D9D9D9"/>
          </w:tcPr>
          <w:p w14:paraId="74A210BD"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Institutional responsibility</w:t>
            </w:r>
          </w:p>
        </w:tc>
        <w:tc>
          <w:tcPr>
            <w:tcW w:w="2977" w:type="dxa"/>
            <w:shd w:val="clear" w:color="auto" w:fill="D9D9D9"/>
          </w:tcPr>
          <w:p w14:paraId="08691EE5"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Comments</w:t>
            </w:r>
          </w:p>
        </w:tc>
      </w:tr>
      <w:tr w:rsidR="007F3DA7" w:rsidRPr="005672F0" w14:paraId="489359DD" w14:textId="77777777" w:rsidTr="00D37547">
        <w:tc>
          <w:tcPr>
            <w:tcW w:w="1985" w:type="dxa"/>
          </w:tcPr>
          <w:p w14:paraId="0E72E8EF" w14:textId="77777777" w:rsidR="007F3DA7" w:rsidRPr="005672F0" w:rsidRDefault="007F3DA7" w:rsidP="00D37547">
            <w:pPr>
              <w:contextualSpacing/>
              <w:rPr>
                <w:rFonts w:ascii="Arial" w:hAnsi="Arial" w:cs="Arial"/>
                <w:sz w:val="20"/>
              </w:rPr>
            </w:pPr>
            <w:r w:rsidRPr="005672F0">
              <w:rPr>
                <w:rFonts w:ascii="Arial" w:hAnsi="Arial" w:cs="Arial"/>
                <w:sz w:val="20"/>
              </w:rPr>
              <w:t>Old equipment or waste that can be used again</w:t>
            </w:r>
          </w:p>
        </w:tc>
        <w:tc>
          <w:tcPr>
            <w:tcW w:w="4819" w:type="dxa"/>
          </w:tcPr>
          <w:p w14:paraId="695ECAF3" w14:textId="77777777" w:rsidR="007F3DA7" w:rsidRPr="005672F0" w:rsidRDefault="007F3DA7" w:rsidP="00D37547">
            <w:pPr>
              <w:contextualSpacing/>
              <w:rPr>
                <w:rFonts w:ascii="Arial" w:hAnsi="Arial" w:cs="Arial"/>
                <w:sz w:val="20"/>
              </w:rPr>
            </w:pPr>
            <w:r w:rsidRPr="005672F0">
              <w:rPr>
                <w:rFonts w:ascii="Arial" w:hAnsi="Arial" w:cs="Arial"/>
                <w:sz w:val="20"/>
              </w:rPr>
              <w:t>Attempt to reuse or recycle the resulting waste as much as possible, in case it is not possible to reuse it, dispose waste into specific landfills.</w:t>
            </w:r>
          </w:p>
          <w:p w14:paraId="749CB9F8" w14:textId="77777777" w:rsidR="007F3DA7" w:rsidRPr="005672F0" w:rsidRDefault="007F3DA7" w:rsidP="00D37547">
            <w:pPr>
              <w:contextualSpacing/>
              <w:rPr>
                <w:rFonts w:ascii="Arial" w:hAnsi="Arial" w:cs="Arial"/>
                <w:sz w:val="20"/>
              </w:rPr>
            </w:pPr>
            <w:r w:rsidRPr="005672F0">
              <w:rPr>
                <w:rFonts w:ascii="Arial" w:hAnsi="Arial" w:cs="Arial"/>
                <w:sz w:val="20"/>
              </w:rPr>
              <w:t>It is forbidden to burn or use all waste for fuel, including painted wooden parts of doors and windows. Long-term storage of such waste near the site is also not permitted.</w:t>
            </w:r>
          </w:p>
        </w:tc>
        <w:tc>
          <w:tcPr>
            <w:tcW w:w="2127" w:type="dxa"/>
          </w:tcPr>
          <w:p w14:paraId="3B975C4D" w14:textId="77777777" w:rsidR="007F3DA7" w:rsidRPr="005672F0" w:rsidRDefault="007F3DA7" w:rsidP="00D37547">
            <w:pPr>
              <w:contextualSpacing/>
              <w:rPr>
                <w:rFonts w:ascii="Arial" w:hAnsi="Arial" w:cs="Arial"/>
                <w:sz w:val="20"/>
              </w:rPr>
            </w:pPr>
          </w:p>
        </w:tc>
        <w:tc>
          <w:tcPr>
            <w:tcW w:w="2126" w:type="dxa"/>
          </w:tcPr>
          <w:p w14:paraId="38BCBD88" w14:textId="77777777" w:rsidR="007F3DA7" w:rsidRPr="005672F0" w:rsidRDefault="007F3DA7" w:rsidP="00D37547">
            <w:pPr>
              <w:contextualSpacing/>
              <w:rPr>
                <w:rFonts w:ascii="Arial" w:hAnsi="Arial" w:cs="Arial"/>
                <w:sz w:val="20"/>
              </w:rPr>
            </w:pPr>
            <w:r w:rsidRPr="005672F0">
              <w:rPr>
                <w:rFonts w:ascii="Arial" w:hAnsi="Arial" w:cs="Arial"/>
                <w:sz w:val="20"/>
              </w:rPr>
              <w:t>Contractor or facility end user</w:t>
            </w:r>
          </w:p>
        </w:tc>
        <w:tc>
          <w:tcPr>
            <w:tcW w:w="2977" w:type="dxa"/>
          </w:tcPr>
          <w:p w14:paraId="3BBFCFCA" w14:textId="77777777" w:rsidR="007F3DA7" w:rsidRPr="005672F0" w:rsidRDefault="007F3DA7" w:rsidP="00D37547">
            <w:pPr>
              <w:contextualSpacing/>
              <w:rPr>
                <w:rFonts w:ascii="Arial" w:hAnsi="Arial" w:cs="Arial"/>
                <w:sz w:val="20"/>
              </w:rPr>
            </w:pPr>
          </w:p>
        </w:tc>
      </w:tr>
      <w:tr w:rsidR="007F3DA7" w:rsidRPr="005672F0" w14:paraId="43BB9AA6" w14:textId="77777777" w:rsidTr="00D37547">
        <w:tc>
          <w:tcPr>
            <w:tcW w:w="1985" w:type="dxa"/>
          </w:tcPr>
          <w:p w14:paraId="57EB5930" w14:textId="77777777" w:rsidR="007F3DA7" w:rsidRPr="005672F0" w:rsidRDefault="007F3DA7" w:rsidP="00D37547">
            <w:pPr>
              <w:contextualSpacing/>
              <w:rPr>
                <w:rFonts w:ascii="Arial" w:hAnsi="Arial" w:cs="Arial"/>
                <w:sz w:val="20"/>
              </w:rPr>
            </w:pPr>
            <w:r w:rsidRPr="005672F0">
              <w:rPr>
                <w:rFonts w:ascii="Arial" w:hAnsi="Arial" w:cs="Arial"/>
                <w:sz w:val="20"/>
              </w:rPr>
              <w:t>Construction waste</w:t>
            </w:r>
          </w:p>
        </w:tc>
        <w:tc>
          <w:tcPr>
            <w:tcW w:w="4819" w:type="dxa"/>
          </w:tcPr>
          <w:p w14:paraId="7AC96179" w14:textId="77777777" w:rsidR="007F3DA7" w:rsidRPr="005672F0" w:rsidRDefault="007F3DA7" w:rsidP="00D37547">
            <w:pPr>
              <w:contextualSpacing/>
              <w:rPr>
                <w:rFonts w:ascii="Arial" w:hAnsi="Arial" w:cs="Arial"/>
                <w:sz w:val="20"/>
              </w:rPr>
            </w:pPr>
            <w:r w:rsidRPr="005672F0">
              <w:rPr>
                <w:rFonts w:ascii="Arial" w:hAnsi="Arial" w:cs="Arial"/>
                <w:sz w:val="20"/>
              </w:rPr>
              <w:t>Separation of all types of waste, reuse and recycling wherever possible.</w:t>
            </w:r>
          </w:p>
          <w:p w14:paraId="1AAD5366" w14:textId="77777777" w:rsidR="007F3DA7" w:rsidRPr="005672F0" w:rsidRDefault="007F3DA7" w:rsidP="00D37547">
            <w:pPr>
              <w:contextualSpacing/>
              <w:rPr>
                <w:rFonts w:ascii="Arial" w:hAnsi="Arial" w:cs="Arial"/>
                <w:sz w:val="20"/>
              </w:rPr>
            </w:pPr>
            <w:r w:rsidRPr="005672F0">
              <w:rPr>
                <w:rFonts w:ascii="Arial" w:hAnsi="Arial" w:cs="Arial"/>
                <w:sz w:val="20"/>
              </w:rPr>
              <w:t>Disposal of waste that cannot be reused or recycled, transported and disposed at specific landfills in cooperation with local waste management companies; there is no open incineration or illegal disposal of waste.</w:t>
            </w:r>
          </w:p>
          <w:p w14:paraId="06652E06" w14:textId="77777777" w:rsidR="007F3DA7" w:rsidRPr="005672F0" w:rsidRDefault="007F3DA7" w:rsidP="00D37547">
            <w:pPr>
              <w:contextualSpacing/>
              <w:rPr>
                <w:rFonts w:ascii="Arial" w:hAnsi="Arial" w:cs="Arial"/>
                <w:sz w:val="20"/>
              </w:rPr>
            </w:pPr>
            <w:r w:rsidRPr="005672F0">
              <w:rPr>
                <w:rFonts w:ascii="Arial" w:hAnsi="Arial" w:cs="Arial"/>
                <w:sz w:val="20"/>
              </w:rPr>
              <w:t>Hazardous waste (smaller amount of paint, oil etc.) will be kept separately after the marking procedure and will be handed over to certain and authorized firms or agencies, in accordance with relevant legal requirements.</w:t>
            </w:r>
          </w:p>
          <w:p w14:paraId="72A357F8" w14:textId="77777777" w:rsidR="007F3DA7" w:rsidRPr="005672F0" w:rsidRDefault="007F3DA7" w:rsidP="00D37547">
            <w:pPr>
              <w:contextualSpacing/>
              <w:rPr>
                <w:rFonts w:ascii="Arial" w:hAnsi="Arial" w:cs="Arial"/>
                <w:sz w:val="20"/>
              </w:rPr>
            </w:pPr>
            <w:r w:rsidRPr="005672F0">
              <w:rPr>
                <w:rFonts w:ascii="Arial" w:hAnsi="Arial" w:cs="Arial"/>
                <w:sz w:val="20"/>
              </w:rPr>
              <w:t>Avoid long-term waste collection on site.</w:t>
            </w:r>
          </w:p>
        </w:tc>
        <w:tc>
          <w:tcPr>
            <w:tcW w:w="2127" w:type="dxa"/>
          </w:tcPr>
          <w:p w14:paraId="7F72C358" w14:textId="77777777" w:rsidR="007F3DA7" w:rsidRPr="005672F0" w:rsidRDefault="007F3DA7" w:rsidP="00D37547">
            <w:pPr>
              <w:contextualSpacing/>
              <w:rPr>
                <w:rFonts w:ascii="Arial" w:hAnsi="Arial" w:cs="Arial"/>
                <w:sz w:val="20"/>
              </w:rPr>
            </w:pPr>
          </w:p>
        </w:tc>
        <w:tc>
          <w:tcPr>
            <w:tcW w:w="2126" w:type="dxa"/>
          </w:tcPr>
          <w:p w14:paraId="70BD09B7" w14:textId="77777777" w:rsidR="007F3DA7" w:rsidRPr="005672F0" w:rsidRDefault="007F3DA7" w:rsidP="00D37547">
            <w:pPr>
              <w:contextualSpacing/>
              <w:rPr>
                <w:rFonts w:ascii="Arial" w:hAnsi="Arial" w:cs="Arial"/>
                <w:sz w:val="20"/>
              </w:rPr>
            </w:pPr>
            <w:r w:rsidRPr="005672F0">
              <w:rPr>
                <w:rFonts w:ascii="Arial" w:hAnsi="Arial" w:cs="Arial"/>
                <w:sz w:val="20"/>
              </w:rPr>
              <w:t>Contractor  or subcontractor</w:t>
            </w:r>
          </w:p>
        </w:tc>
        <w:tc>
          <w:tcPr>
            <w:tcW w:w="2977" w:type="dxa"/>
          </w:tcPr>
          <w:p w14:paraId="1F2AB056" w14:textId="77777777" w:rsidR="007F3DA7" w:rsidRPr="005672F0" w:rsidRDefault="007F3DA7" w:rsidP="00D37547">
            <w:pPr>
              <w:contextualSpacing/>
              <w:rPr>
                <w:rFonts w:ascii="Arial" w:hAnsi="Arial" w:cs="Arial"/>
                <w:sz w:val="20"/>
              </w:rPr>
            </w:pPr>
            <w:r w:rsidRPr="005672F0">
              <w:rPr>
                <w:rFonts w:ascii="Arial" w:hAnsi="Arial" w:cs="Arial"/>
                <w:sz w:val="20"/>
              </w:rPr>
              <w:t>Will be defined within scope of project documentation</w:t>
            </w:r>
          </w:p>
        </w:tc>
      </w:tr>
      <w:tr w:rsidR="007F3DA7" w:rsidRPr="005672F0" w14:paraId="192EB00C" w14:textId="77777777" w:rsidTr="00D37547">
        <w:trPr>
          <w:trHeight w:val="3060"/>
        </w:trPr>
        <w:tc>
          <w:tcPr>
            <w:tcW w:w="1985" w:type="dxa"/>
          </w:tcPr>
          <w:p w14:paraId="0F28B01E" w14:textId="77777777" w:rsidR="007F3DA7" w:rsidRPr="005672F0" w:rsidRDefault="007F3DA7" w:rsidP="00D37547">
            <w:pPr>
              <w:contextualSpacing/>
              <w:rPr>
                <w:rFonts w:ascii="Arial" w:hAnsi="Arial" w:cs="Arial"/>
                <w:sz w:val="20"/>
              </w:rPr>
            </w:pPr>
            <w:r w:rsidRPr="005672F0">
              <w:rPr>
                <w:rFonts w:ascii="Arial" w:hAnsi="Arial" w:cs="Arial"/>
                <w:sz w:val="20"/>
              </w:rPr>
              <w:t>Removal of materials that may contain asbestos (or other hazardous materials such as mercury bulbs)</w:t>
            </w:r>
          </w:p>
        </w:tc>
        <w:tc>
          <w:tcPr>
            <w:tcW w:w="4819" w:type="dxa"/>
          </w:tcPr>
          <w:p w14:paraId="26F93243" w14:textId="77777777" w:rsidR="007F3DA7" w:rsidRPr="005672F0" w:rsidRDefault="007F3DA7" w:rsidP="00D37547">
            <w:pPr>
              <w:contextualSpacing/>
              <w:rPr>
                <w:rFonts w:ascii="Arial" w:hAnsi="Arial" w:cs="Arial"/>
                <w:sz w:val="20"/>
              </w:rPr>
            </w:pPr>
            <w:r w:rsidRPr="005672F0">
              <w:rPr>
                <w:rFonts w:ascii="Arial" w:hAnsi="Arial" w:cs="Arial"/>
                <w:sz w:val="20"/>
              </w:rPr>
              <w:t>Removal of asbestos-containing materials will be carried out in accordance with local laws, including construction standards, workplace safety issues, emissions of hazardous pollutants and disposal of waste and hazardous waste (in case there are no local regulations, Directive 2003/18 / EC of the European Parliament will be used, which will amend Council Directive 83/477 / EEC on the protection of workers from exposure to asbestos at work: the limit values of the floating dust particles are 0.1 fiber / cm3; also use the Good Practice Handbook: Asbestos: Health problems at work and community; World Bank).</w:t>
            </w:r>
          </w:p>
        </w:tc>
        <w:tc>
          <w:tcPr>
            <w:tcW w:w="2127" w:type="dxa"/>
          </w:tcPr>
          <w:p w14:paraId="4109F321" w14:textId="77777777" w:rsidR="007F3DA7" w:rsidRPr="005672F0" w:rsidRDefault="007F3DA7" w:rsidP="00D37547">
            <w:pPr>
              <w:contextualSpacing/>
              <w:rPr>
                <w:rFonts w:ascii="Arial" w:hAnsi="Arial" w:cs="Arial"/>
                <w:sz w:val="20"/>
              </w:rPr>
            </w:pPr>
            <w:r w:rsidRPr="005672F0">
              <w:rPr>
                <w:rFonts w:ascii="Arial" w:hAnsi="Arial" w:cs="Arial"/>
                <w:sz w:val="20"/>
              </w:rPr>
              <w:t>Special subcontract during works, if necessary.</w:t>
            </w:r>
          </w:p>
          <w:p w14:paraId="35C11B12" w14:textId="77777777" w:rsidR="007F3DA7" w:rsidRPr="005672F0" w:rsidRDefault="007F3DA7" w:rsidP="00D37547">
            <w:pPr>
              <w:contextualSpacing/>
              <w:rPr>
                <w:rFonts w:ascii="Arial" w:hAnsi="Arial" w:cs="Arial"/>
                <w:sz w:val="20"/>
              </w:rPr>
            </w:pPr>
            <w:r w:rsidRPr="005672F0">
              <w:rPr>
                <w:rFonts w:ascii="Arial" w:hAnsi="Arial" w:cs="Arial"/>
                <w:sz w:val="20"/>
              </w:rPr>
              <w:t>Additional costs may be significant, depending on the amount of material to be removed.</w:t>
            </w:r>
          </w:p>
        </w:tc>
        <w:tc>
          <w:tcPr>
            <w:tcW w:w="2126" w:type="dxa"/>
          </w:tcPr>
          <w:p w14:paraId="4C385276" w14:textId="77777777" w:rsidR="007F3DA7" w:rsidRPr="005672F0" w:rsidRDefault="007F3DA7" w:rsidP="00D37547">
            <w:pPr>
              <w:contextualSpacing/>
              <w:rPr>
                <w:rFonts w:ascii="Arial" w:hAnsi="Arial" w:cs="Arial"/>
                <w:sz w:val="20"/>
              </w:rPr>
            </w:pPr>
            <w:r w:rsidRPr="005672F0">
              <w:rPr>
                <w:rFonts w:ascii="Arial" w:hAnsi="Arial" w:cs="Arial"/>
                <w:sz w:val="20"/>
              </w:rPr>
              <w:t>Contractor</w:t>
            </w:r>
          </w:p>
        </w:tc>
        <w:tc>
          <w:tcPr>
            <w:tcW w:w="2977" w:type="dxa"/>
          </w:tcPr>
          <w:p w14:paraId="27C0594D" w14:textId="77777777" w:rsidR="007F3DA7" w:rsidRPr="005672F0" w:rsidRDefault="007F3DA7" w:rsidP="00D37547">
            <w:pPr>
              <w:contextualSpacing/>
              <w:rPr>
                <w:rFonts w:ascii="Arial" w:hAnsi="Arial" w:cs="Arial"/>
                <w:sz w:val="20"/>
              </w:rPr>
            </w:pPr>
            <w:r w:rsidRPr="005672F0">
              <w:rPr>
                <w:rFonts w:ascii="Arial" w:hAnsi="Arial" w:cs="Arial"/>
                <w:sz w:val="20"/>
              </w:rPr>
              <w:t>The Contractor should train his workers on how to evaluate the presence of asbestos-containing materials and to establish a safe removal process with appropriate protective equipment, continuous safe storage in hermetically sealed containers and management by an authorized agency or firm (registered within Ministries of Tourism and environment of entities).</w:t>
            </w:r>
          </w:p>
        </w:tc>
      </w:tr>
      <w:tr w:rsidR="007F3DA7" w:rsidRPr="005672F0" w14:paraId="3471EED2" w14:textId="77777777" w:rsidTr="00D37547">
        <w:trPr>
          <w:trHeight w:val="1116"/>
        </w:trPr>
        <w:tc>
          <w:tcPr>
            <w:tcW w:w="1985" w:type="dxa"/>
            <w:vMerge w:val="restart"/>
          </w:tcPr>
          <w:p w14:paraId="2F24845E" w14:textId="77777777" w:rsidR="007F3DA7" w:rsidRPr="005672F0" w:rsidRDefault="007F3DA7" w:rsidP="00D37547">
            <w:pPr>
              <w:contextualSpacing/>
              <w:rPr>
                <w:rFonts w:ascii="Arial" w:hAnsi="Arial" w:cs="Arial"/>
                <w:sz w:val="20"/>
              </w:rPr>
            </w:pPr>
            <w:r w:rsidRPr="005672F0">
              <w:rPr>
                <w:rFonts w:ascii="Arial" w:hAnsi="Arial" w:cs="Arial"/>
                <w:sz w:val="20"/>
              </w:rPr>
              <w:t>Placement of the fuel oil tank</w:t>
            </w:r>
          </w:p>
        </w:tc>
        <w:tc>
          <w:tcPr>
            <w:tcW w:w="4819" w:type="dxa"/>
          </w:tcPr>
          <w:p w14:paraId="26F6D2FB" w14:textId="77777777" w:rsidR="007F3DA7" w:rsidRPr="005672F0" w:rsidRDefault="007F3DA7" w:rsidP="00D37547">
            <w:pPr>
              <w:contextualSpacing/>
              <w:rPr>
                <w:rFonts w:ascii="Arial" w:hAnsi="Arial" w:cs="Arial"/>
                <w:sz w:val="20"/>
              </w:rPr>
            </w:pPr>
            <w:r w:rsidRPr="005672F0">
              <w:rPr>
                <w:rFonts w:ascii="Arial" w:hAnsi="Arial" w:cs="Arial"/>
                <w:sz w:val="20"/>
              </w:rPr>
              <w:t>For existing tanks:</w:t>
            </w:r>
          </w:p>
          <w:p w14:paraId="6608AFF0"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Determine whether they are placed in accordance with the Law on fire protection and firefighting and in accordance with the Rule book on placement and </w:t>
            </w:r>
            <w:r w:rsidRPr="005672F0">
              <w:rPr>
                <w:rFonts w:ascii="Arial" w:hAnsi="Arial" w:cs="Arial"/>
                <w:sz w:val="20"/>
              </w:rPr>
              <w:lastRenderedPageBreak/>
              <w:t xml:space="preserve">keeping of fuel oil (“Official Gazette of SFRJ”, No. 45/67) </w:t>
            </w:r>
          </w:p>
        </w:tc>
        <w:tc>
          <w:tcPr>
            <w:tcW w:w="2127" w:type="dxa"/>
          </w:tcPr>
          <w:p w14:paraId="7652725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Included in investment</w:t>
            </w:r>
          </w:p>
          <w:p w14:paraId="53F93983" w14:textId="77777777" w:rsidR="007F3DA7" w:rsidRPr="005672F0" w:rsidRDefault="007F3DA7" w:rsidP="00D37547">
            <w:pPr>
              <w:contextualSpacing/>
              <w:rPr>
                <w:rFonts w:ascii="Arial" w:hAnsi="Arial" w:cs="Arial"/>
                <w:sz w:val="20"/>
              </w:rPr>
            </w:pPr>
            <w:r w:rsidRPr="005672F0">
              <w:rPr>
                <w:rFonts w:ascii="Arial" w:hAnsi="Arial" w:cs="Arial"/>
                <w:sz w:val="20"/>
              </w:rPr>
              <w:t>Special subcontract during works, if necessary.</w:t>
            </w:r>
          </w:p>
          <w:p w14:paraId="1B204290"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Additional costs may be significant.</w:t>
            </w:r>
          </w:p>
        </w:tc>
        <w:tc>
          <w:tcPr>
            <w:tcW w:w="2126" w:type="dxa"/>
          </w:tcPr>
          <w:p w14:paraId="3FA65E5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Designer/Supervisor; Contractor</w:t>
            </w:r>
          </w:p>
        </w:tc>
        <w:tc>
          <w:tcPr>
            <w:tcW w:w="2977" w:type="dxa"/>
          </w:tcPr>
          <w:p w14:paraId="6C7DE2C7" w14:textId="77777777" w:rsidR="007F3DA7" w:rsidRPr="005672F0" w:rsidRDefault="007F3DA7" w:rsidP="00D37547">
            <w:pPr>
              <w:contextualSpacing/>
              <w:rPr>
                <w:rFonts w:ascii="Arial" w:hAnsi="Arial" w:cs="Arial"/>
                <w:sz w:val="20"/>
              </w:rPr>
            </w:pPr>
          </w:p>
        </w:tc>
      </w:tr>
      <w:tr w:rsidR="007F3DA7" w:rsidRPr="005672F0" w14:paraId="748B01F6" w14:textId="77777777" w:rsidTr="00D37547">
        <w:trPr>
          <w:trHeight w:val="1550"/>
        </w:trPr>
        <w:tc>
          <w:tcPr>
            <w:tcW w:w="1985" w:type="dxa"/>
            <w:vMerge/>
          </w:tcPr>
          <w:p w14:paraId="11E3B1F4" w14:textId="77777777" w:rsidR="007F3DA7" w:rsidRPr="005672F0" w:rsidRDefault="007F3DA7" w:rsidP="00D37547">
            <w:pPr>
              <w:contextualSpacing/>
              <w:rPr>
                <w:rFonts w:ascii="Arial" w:hAnsi="Arial" w:cs="Arial"/>
                <w:sz w:val="20"/>
              </w:rPr>
            </w:pPr>
          </w:p>
        </w:tc>
        <w:tc>
          <w:tcPr>
            <w:tcW w:w="4819" w:type="dxa"/>
          </w:tcPr>
          <w:p w14:paraId="672E91F0" w14:textId="77777777" w:rsidR="007F3DA7" w:rsidRPr="005672F0" w:rsidRDefault="007F3DA7" w:rsidP="00D37547">
            <w:pPr>
              <w:contextualSpacing/>
              <w:rPr>
                <w:rFonts w:ascii="Arial" w:hAnsi="Arial" w:cs="Arial"/>
                <w:sz w:val="20"/>
              </w:rPr>
            </w:pPr>
            <w:r w:rsidRPr="005672F0">
              <w:rPr>
                <w:rFonts w:ascii="Arial" w:hAnsi="Arial" w:cs="Arial"/>
                <w:sz w:val="20"/>
              </w:rPr>
              <w:t>In case of  a move of tank per User request:</w:t>
            </w:r>
          </w:p>
          <w:p w14:paraId="00A19C27"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Ensure that the tanks are placed in accordance with the Law on fire protection and firefighting and in accordance with the Rule book on placement and keeping of fuel oil (“Official Gazette of SFRJ”, No. 45/67)  </w:t>
            </w:r>
          </w:p>
        </w:tc>
        <w:tc>
          <w:tcPr>
            <w:tcW w:w="2127" w:type="dxa"/>
          </w:tcPr>
          <w:p w14:paraId="52F0303A" w14:textId="77777777" w:rsidR="007F3DA7" w:rsidRPr="005672F0" w:rsidRDefault="007F3DA7" w:rsidP="00D37547">
            <w:pPr>
              <w:contextualSpacing/>
              <w:rPr>
                <w:rFonts w:ascii="Arial" w:hAnsi="Arial" w:cs="Arial"/>
                <w:sz w:val="20"/>
              </w:rPr>
            </w:pPr>
            <w:r w:rsidRPr="005672F0">
              <w:rPr>
                <w:rFonts w:ascii="Arial" w:hAnsi="Arial" w:cs="Arial"/>
                <w:sz w:val="20"/>
              </w:rPr>
              <w:t>User</w:t>
            </w:r>
          </w:p>
        </w:tc>
        <w:tc>
          <w:tcPr>
            <w:tcW w:w="2126" w:type="dxa"/>
          </w:tcPr>
          <w:p w14:paraId="6376F36A" w14:textId="77777777" w:rsidR="007F3DA7" w:rsidRPr="005672F0" w:rsidRDefault="007F3DA7" w:rsidP="00D37547">
            <w:pPr>
              <w:contextualSpacing/>
              <w:rPr>
                <w:rFonts w:ascii="Arial" w:hAnsi="Arial" w:cs="Arial"/>
                <w:sz w:val="20"/>
              </w:rPr>
            </w:pPr>
            <w:r w:rsidRPr="005672F0">
              <w:rPr>
                <w:rFonts w:ascii="Arial" w:hAnsi="Arial" w:cs="Arial"/>
                <w:sz w:val="20"/>
              </w:rPr>
              <w:t>Designer/Supervisor; User</w:t>
            </w:r>
          </w:p>
        </w:tc>
        <w:tc>
          <w:tcPr>
            <w:tcW w:w="2977" w:type="dxa"/>
          </w:tcPr>
          <w:p w14:paraId="656526B6" w14:textId="77777777" w:rsidR="007F3DA7" w:rsidRPr="005672F0" w:rsidRDefault="007F3DA7" w:rsidP="00D37547">
            <w:pPr>
              <w:contextualSpacing/>
              <w:rPr>
                <w:rFonts w:ascii="Arial" w:hAnsi="Arial" w:cs="Arial"/>
                <w:sz w:val="20"/>
              </w:rPr>
            </w:pPr>
          </w:p>
        </w:tc>
      </w:tr>
      <w:tr w:rsidR="007F3DA7" w:rsidRPr="005672F0" w14:paraId="304995C8" w14:textId="77777777" w:rsidTr="00D37547">
        <w:tc>
          <w:tcPr>
            <w:tcW w:w="1985" w:type="dxa"/>
            <w:tcBorders>
              <w:bottom w:val="single" w:sz="4" w:space="0" w:color="auto"/>
            </w:tcBorders>
          </w:tcPr>
          <w:p w14:paraId="13D71F26" w14:textId="77777777" w:rsidR="007F3DA7" w:rsidRPr="005672F0" w:rsidRDefault="007F3DA7" w:rsidP="00D37547">
            <w:pPr>
              <w:contextualSpacing/>
              <w:rPr>
                <w:rFonts w:ascii="Arial" w:hAnsi="Arial" w:cs="Arial"/>
                <w:sz w:val="20"/>
              </w:rPr>
            </w:pPr>
            <w:r w:rsidRPr="005672F0">
              <w:rPr>
                <w:rFonts w:ascii="Arial" w:hAnsi="Arial" w:cs="Arial"/>
                <w:sz w:val="20"/>
              </w:rPr>
              <w:t>Random finding</w:t>
            </w:r>
          </w:p>
        </w:tc>
        <w:tc>
          <w:tcPr>
            <w:tcW w:w="4819" w:type="dxa"/>
            <w:tcBorders>
              <w:bottom w:val="single" w:sz="4" w:space="0" w:color="auto"/>
            </w:tcBorders>
          </w:tcPr>
          <w:p w14:paraId="3ED2B41F" w14:textId="77777777" w:rsidR="007F3DA7" w:rsidRPr="005672F0" w:rsidRDefault="007F3DA7" w:rsidP="00D37547">
            <w:pPr>
              <w:contextualSpacing/>
              <w:rPr>
                <w:rFonts w:ascii="Arial" w:hAnsi="Arial" w:cs="Arial"/>
                <w:sz w:val="20"/>
              </w:rPr>
            </w:pPr>
            <w:r w:rsidRPr="005672F0">
              <w:rPr>
                <w:rFonts w:ascii="Arial" w:hAnsi="Arial" w:cs="Arial"/>
                <w:sz w:val="20"/>
              </w:rPr>
              <w:t xml:space="preserve">In case of a random finding or other important discoveries during the excavation, all work must be suspended and notified to the competent authorities before proceeding. </w:t>
            </w:r>
          </w:p>
        </w:tc>
        <w:tc>
          <w:tcPr>
            <w:tcW w:w="2127" w:type="dxa"/>
            <w:tcBorders>
              <w:bottom w:val="single" w:sz="4" w:space="0" w:color="auto"/>
            </w:tcBorders>
          </w:tcPr>
          <w:p w14:paraId="3454CF65" w14:textId="77777777" w:rsidR="007F3DA7" w:rsidRPr="005672F0" w:rsidRDefault="007F3DA7" w:rsidP="00D37547">
            <w:pPr>
              <w:contextualSpacing/>
              <w:rPr>
                <w:rFonts w:ascii="Arial" w:hAnsi="Arial" w:cs="Arial"/>
                <w:sz w:val="20"/>
              </w:rPr>
            </w:pPr>
          </w:p>
        </w:tc>
        <w:tc>
          <w:tcPr>
            <w:tcW w:w="2126" w:type="dxa"/>
            <w:tcBorders>
              <w:bottom w:val="single" w:sz="4" w:space="0" w:color="auto"/>
            </w:tcBorders>
          </w:tcPr>
          <w:p w14:paraId="34A53022"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bottom w:val="single" w:sz="4" w:space="0" w:color="auto"/>
            </w:tcBorders>
          </w:tcPr>
          <w:p w14:paraId="4034450B" w14:textId="77777777" w:rsidR="007F3DA7" w:rsidRPr="005672F0" w:rsidRDefault="007F3DA7" w:rsidP="00D37547">
            <w:pPr>
              <w:contextualSpacing/>
              <w:rPr>
                <w:rFonts w:ascii="Arial" w:hAnsi="Arial" w:cs="Arial"/>
                <w:sz w:val="20"/>
              </w:rPr>
            </w:pPr>
          </w:p>
        </w:tc>
      </w:tr>
      <w:tr w:rsidR="007F3DA7" w:rsidRPr="005672F0" w14:paraId="122B060E" w14:textId="77777777" w:rsidTr="00D37547">
        <w:tc>
          <w:tcPr>
            <w:tcW w:w="1985" w:type="dxa"/>
            <w:tcBorders>
              <w:top w:val="single" w:sz="4" w:space="0" w:color="auto"/>
              <w:left w:val="single" w:sz="4" w:space="0" w:color="auto"/>
              <w:bottom w:val="single" w:sz="4" w:space="0" w:color="auto"/>
              <w:right w:val="single" w:sz="4" w:space="0" w:color="auto"/>
            </w:tcBorders>
          </w:tcPr>
          <w:p w14:paraId="1203EAE2" w14:textId="77777777" w:rsidR="007F3DA7" w:rsidRPr="005672F0" w:rsidRDefault="007F3DA7" w:rsidP="00D37547">
            <w:pPr>
              <w:contextualSpacing/>
              <w:rPr>
                <w:rFonts w:ascii="Arial" w:hAnsi="Arial" w:cs="Arial"/>
                <w:sz w:val="20"/>
              </w:rPr>
            </w:pPr>
            <w:r w:rsidRPr="005672F0">
              <w:rPr>
                <w:rFonts w:ascii="Arial" w:hAnsi="Arial" w:cs="Arial"/>
                <w:sz w:val="20"/>
              </w:rPr>
              <w:t>Noise generation</w:t>
            </w:r>
          </w:p>
        </w:tc>
        <w:tc>
          <w:tcPr>
            <w:tcW w:w="4819" w:type="dxa"/>
            <w:tcBorders>
              <w:top w:val="single" w:sz="4" w:space="0" w:color="auto"/>
              <w:left w:val="single" w:sz="4" w:space="0" w:color="auto"/>
              <w:bottom w:val="single" w:sz="4" w:space="0" w:color="auto"/>
              <w:right w:val="single" w:sz="4" w:space="0" w:color="auto"/>
            </w:tcBorders>
          </w:tcPr>
          <w:p w14:paraId="3B568FAF" w14:textId="77777777" w:rsidR="007F3DA7" w:rsidRPr="005672F0" w:rsidRDefault="007F3DA7" w:rsidP="00D37547">
            <w:pPr>
              <w:contextualSpacing/>
              <w:rPr>
                <w:rFonts w:ascii="Arial" w:hAnsi="Arial" w:cs="Arial"/>
                <w:sz w:val="20"/>
              </w:rPr>
            </w:pPr>
            <w:r w:rsidRPr="005672F0">
              <w:rPr>
                <w:rFonts w:ascii="Arial" w:hAnsi="Arial" w:cs="Arial"/>
                <w:sz w:val="20"/>
              </w:rPr>
              <w:t>Limit the work to daily intervals that are in accordance with local laws. Ensure uninterrupted use of the building for other users or tenants. Use machines with the appropriate attestations. Without unnecessary use of machines or vehicles on the ground.</w:t>
            </w:r>
          </w:p>
        </w:tc>
        <w:tc>
          <w:tcPr>
            <w:tcW w:w="2127" w:type="dxa"/>
            <w:tcBorders>
              <w:top w:val="single" w:sz="4" w:space="0" w:color="auto"/>
              <w:left w:val="single" w:sz="4" w:space="0" w:color="auto"/>
              <w:bottom w:val="single" w:sz="4" w:space="0" w:color="auto"/>
              <w:right w:val="single" w:sz="4" w:space="0" w:color="auto"/>
            </w:tcBorders>
          </w:tcPr>
          <w:p w14:paraId="02D2ED2B" w14:textId="77777777" w:rsidR="007F3DA7" w:rsidRPr="005672F0" w:rsidRDefault="007F3DA7" w:rsidP="00D37547">
            <w:pPr>
              <w:contextualSpacing/>
              <w:rPr>
                <w:rFonts w:ascii="Arial" w:hAnsi="Arial" w:cs="Arial"/>
                <w:sz w:val="20"/>
              </w:rPr>
            </w:pPr>
            <w:r w:rsidRPr="005672F0">
              <w:rPr>
                <w:rFonts w:ascii="Arial" w:hAnsi="Arial" w:cs="Arial"/>
                <w:sz w:val="20"/>
              </w:rPr>
              <w:t>Insignificant costs.</w:t>
            </w:r>
          </w:p>
          <w:p w14:paraId="70E12DC3"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09A572F4"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2B37AE6B" w14:textId="77777777" w:rsidR="007F3DA7" w:rsidRPr="005672F0" w:rsidRDefault="007F3DA7" w:rsidP="00D37547">
            <w:pPr>
              <w:contextualSpacing/>
              <w:rPr>
                <w:rFonts w:ascii="Arial" w:hAnsi="Arial" w:cs="Arial"/>
                <w:sz w:val="20"/>
              </w:rPr>
            </w:pPr>
          </w:p>
        </w:tc>
      </w:tr>
      <w:tr w:rsidR="007F3DA7" w:rsidRPr="005672F0" w14:paraId="22DA2C7C" w14:textId="77777777" w:rsidTr="00D37547">
        <w:tc>
          <w:tcPr>
            <w:tcW w:w="1985" w:type="dxa"/>
            <w:tcBorders>
              <w:top w:val="single" w:sz="4" w:space="0" w:color="auto"/>
              <w:left w:val="single" w:sz="4" w:space="0" w:color="auto"/>
              <w:bottom w:val="single" w:sz="4" w:space="0" w:color="auto"/>
              <w:right w:val="single" w:sz="4" w:space="0" w:color="auto"/>
            </w:tcBorders>
          </w:tcPr>
          <w:p w14:paraId="17940FFE" w14:textId="77777777" w:rsidR="007F3DA7" w:rsidRPr="005672F0" w:rsidRDefault="007F3DA7" w:rsidP="00D37547">
            <w:pPr>
              <w:contextualSpacing/>
              <w:rPr>
                <w:rFonts w:ascii="Arial" w:hAnsi="Arial" w:cs="Arial"/>
                <w:sz w:val="20"/>
              </w:rPr>
            </w:pPr>
            <w:r w:rsidRPr="005672F0">
              <w:rPr>
                <w:rFonts w:ascii="Arial" w:hAnsi="Arial" w:cs="Arial"/>
                <w:sz w:val="20"/>
              </w:rPr>
              <w:t>Dust generation</w:t>
            </w:r>
          </w:p>
        </w:tc>
        <w:tc>
          <w:tcPr>
            <w:tcW w:w="4819" w:type="dxa"/>
            <w:tcBorders>
              <w:top w:val="single" w:sz="4" w:space="0" w:color="auto"/>
              <w:left w:val="single" w:sz="4" w:space="0" w:color="auto"/>
              <w:bottom w:val="single" w:sz="4" w:space="0" w:color="auto"/>
              <w:right w:val="single" w:sz="4" w:space="0" w:color="auto"/>
            </w:tcBorders>
          </w:tcPr>
          <w:p w14:paraId="26365300" w14:textId="77777777" w:rsidR="007F3DA7" w:rsidRPr="005672F0" w:rsidRDefault="007F3DA7" w:rsidP="00D37547">
            <w:pPr>
              <w:contextualSpacing/>
              <w:rPr>
                <w:rFonts w:ascii="Arial" w:hAnsi="Arial" w:cs="Arial"/>
                <w:sz w:val="20"/>
              </w:rPr>
            </w:pPr>
            <w:r w:rsidRPr="005672F0">
              <w:rPr>
                <w:rFonts w:ascii="Arial" w:hAnsi="Arial" w:cs="Arial"/>
                <w:sz w:val="20"/>
              </w:rPr>
              <w:t>Suppression of dust with water or covering material and work surface that can create dust; reduce the speed in transporting these materials.</w:t>
            </w:r>
          </w:p>
          <w:p w14:paraId="0D1AE4AB" w14:textId="77777777" w:rsidR="007F3DA7" w:rsidRPr="005672F0" w:rsidRDefault="007F3DA7" w:rsidP="00D37547">
            <w:pPr>
              <w:contextualSpacing/>
              <w:rPr>
                <w:rFonts w:ascii="Arial" w:hAnsi="Arial" w:cs="Arial"/>
                <w:sz w:val="20"/>
              </w:rPr>
            </w:pPr>
            <w:r w:rsidRPr="005672F0">
              <w:rPr>
                <w:rFonts w:ascii="Arial" w:hAnsi="Arial" w:cs="Arial"/>
                <w:sz w:val="20"/>
              </w:rPr>
              <w:t>Dust during the demolition can be reduced by using appropriate masks to work in the area; workers should use appropriate protective equipment.</w:t>
            </w:r>
          </w:p>
        </w:tc>
        <w:tc>
          <w:tcPr>
            <w:tcW w:w="2127" w:type="dxa"/>
            <w:tcBorders>
              <w:top w:val="single" w:sz="4" w:space="0" w:color="auto"/>
              <w:left w:val="single" w:sz="4" w:space="0" w:color="auto"/>
              <w:bottom w:val="single" w:sz="4" w:space="0" w:color="auto"/>
              <w:right w:val="single" w:sz="4" w:space="0" w:color="auto"/>
            </w:tcBorders>
          </w:tcPr>
          <w:p w14:paraId="5BC33A67"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6BA469CA"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1D7B6B90" w14:textId="77777777" w:rsidR="007F3DA7" w:rsidRPr="005672F0" w:rsidRDefault="007F3DA7" w:rsidP="00D37547">
            <w:pPr>
              <w:contextualSpacing/>
              <w:rPr>
                <w:rFonts w:ascii="Arial" w:hAnsi="Arial" w:cs="Arial"/>
                <w:sz w:val="20"/>
              </w:rPr>
            </w:pPr>
          </w:p>
        </w:tc>
      </w:tr>
      <w:tr w:rsidR="007F3DA7" w:rsidRPr="005672F0" w14:paraId="15F11D28" w14:textId="77777777" w:rsidTr="00D37547">
        <w:tc>
          <w:tcPr>
            <w:tcW w:w="1985" w:type="dxa"/>
            <w:tcBorders>
              <w:top w:val="single" w:sz="4" w:space="0" w:color="auto"/>
              <w:left w:val="single" w:sz="4" w:space="0" w:color="auto"/>
              <w:bottom w:val="single" w:sz="4" w:space="0" w:color="auto"/>
              <w:right w:val="single" w:sz="4" w:space="0" w:color="auto"/>
            </w:tcBorders>
          </w:tcPr>
          <w:p w14:paraId="26E95B3A" w14:textId="77777777" w:rsidR="007F3DA7" w:rsidRPr="005672F0" w:rsidRDefault="007F3DA7" w:rsidP="00D37547">
            <w:pPr>
              <w:contextualSpacing/>
              <w:rPr>
                <w:rFonts w:ascii="Arial" w:hAnsi="Arial" w:cs="Arial"/>
                <w:sz w:val="20"/>
              </w:rPr>
            </w:pPr>
            <w:r w:rsidRPr="005672F0">
              <w:rPr>
                <w:rFonts w:ascii="Arial" w:hAnsi="Arial" w:cs="Arial"/>
                <w:sz w:val="20"/>
              </w:rPr>
              <w:t>Organization of site and its removal after completion of works</w:t>
            </w:r>
          </w:p>
        </w:tc>
        <w:tc>
          <w:tcPr>
            <w:tcW w:w="4819" w:type="dxa"/>
            <w:tcBorders>
              <w:top w:val="single" w:sz="4" w:space="0" w:color="auto"/>
              <w:left w:val="single" w:sz="4" w:space="0" w:color="auto"/>
              <w:bottom w:val="single" w:sz="4" w:space="0" w:color="auto"/>
              <w:right w:val="single" w:sz="4" w:space="0" w:color="auto"/>
            </w:tcBorders>
          </w:tcPr>
          <w:p w14:paraId="615D932A" w14:textId="77777777" w:rsidR="007F3DA7" w:rsidRPr="005672F0" w:rsidRDefault="007F3DA7" w:rsidP="00D37547">
            <w:pPr>
              <w:contextualSpacing/>
              <w:rPr>
                <w:rFonts w:ascii="Arial" w:hAnsi="Arial" w:cs="Arial"/>
                <w:sz w:val="20"/>
              </w:rPr>
            </w:pPr>
            <w:r w:rsidRPr="005672F0">
              <w:rPr>
                <w:rFonts w:ascii="Arial" w:hAnsi="Arial" w:cs="Arial"/>
                <w:sz w:val="20"/>
              </w:rPr>
              <w:t>Plan activities to minimize disturbance to the environment and neighbors (including plans to ensure proper traffic management at site access)</w:t>
            </w:r>
          </w:p>
          <w:p w14:paraId="5DE39CF4" w14:textId="77777777" w:rsidR="007F3DA7" w:rsidRPr="005672F0" w:rsidRDefault="007F3DA7" w:rsidP="00D37547">
            <w:pPr>
              <w:contextualSpacing/>
              <w:rPr>
                <w:rFonts w:ascii="Arial" w:hAnsi="Arial" w:cs="Arial"/>
                <w:sz w:val="20"/>
              </w:rPr>
            </w:pPr>
            <w:r w:rsidRPr="005672F0">
              <w:rPr>
                <w:rFonts w:ascii="Arial" w:hAnsi="Arial" w:cs="Arial"/>
                <w:sz w:val="20"/>
              </w:rPr>
              <w:t>Enclosing the construction site or setting up the marking measures.</w:t>
            </w:r>
          </w:p>
          <w:p w14:paraId="00092FA9" w14:textId="77777777" w:rsidR="007F3DA7" w:rsidRPr="005672F0" w:rsidRDefault="007F3DA7" w:rsidP="00D37547">
            <w:pPr>
              <w:contextualSpacing/>
              <w:rPr>
                <w:rFonts w:ascii="Arial" w:hAnsi="Arial" w:cs="Arial"/>
                <w:sz w:val="20"/>
              </w:rPr>
            </w:pPr>
            <w:r w:rsidRPr="005672F0">
              <w:rPr>
                <w:rFonts w:ascii="Arial" w:hAnsi="Arial" w:cs="Arial"/>
                <w:sz w:val="20"/>
              </w:rPr>
              <w:t>After completion of the works, the enclosed area will be returned to its original state and the entire waste will be cleaned in accordance with the provisions of this EMP, all the machines will be removed from the area.</w:t>
            </w:r>
          </w:p>
          <w:p w14:paraId="7B7612E6"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All scaffolds, cranes and other auxiliary equipment will be installed in such a way as to ensure workers’ safety, but also the safety of passers-by. Everyone working on a site must be clearly marked with restricted access rights. Workers will also have to use adequate personal protective equipment.</w:t>
            </w:r>
          </w:p>
        </w:tc>
        <w:tc>
          <w:tcPr>
            <w:tcW w:w="2127" w:type="dxa"/>
            <w:tcBorders>
              <w:top w:val="single" w:sz="4" w:space="0" w:color="auto"/>
              <w:left w:val="single" w:sz="4" w:space="0" w:color="auto"/>
              <w:bottom w:val="single" w:sz="4" w:space="0" w:color="auto"/>
              <w:right w:val="single" w:sz="4" w:space="0" w:color="auto"/>
            </w:tcBorders>
          </w:tcPr>
          <w:p w14:paraId="7BBFFDB5" w14:textId="77777777" w:rsidR="007F3DA7" w:rsidRPr="005672F0" w:rsidRDefault="007F3DA7" w:rsidP="00D37547">
            <w:pPr>
              <w:contextualSpacing/>
              <w:rPr>
                <w:rFonts w:ascii="Arial" w:hAnsi="Arial" w:cs="Arial"/>
                <w:sz w:val="20"/>
              </w:rPr>
            </w:pPr>
            <w:r w:rsidRPr="005672F0">
              <w:rPr>
                <w:rFonts w:ascii="Arial" w:hAnsi="Arial" w:cs="Arial"/>
                <w:sz w:val="20"/>
              </w:rPr>
              <w:lastRenderedPageBreak/>
              <w:t>Insignificant costs.</w:t>
            </w:r>
          </w:p>
          <w:p w14:paraId="0F7515D9" w14:textId="77777777" w:rsidR="007F3DA7" w:rsidRPr="005672F0" w:rsidRDefault="007F3DA7" w:rsidP="00D37547">
            <w:pPr>
              <w:contextualSpacing/>
              <w:rPr>
                <w:rFonts w:ascii="Arial" w:hAnsi="Arial" w:cs="Arial"/>
                <w:sz w:val="20"/>
              </w:rPr>
            </w:pPr>
            <w:r w:rsidRPr="005672F0">
              <w:rPr>
                <w:rFonts w:ascii="Arial" w:hAnsi="Arial" w:cs="Arial"/>
                <w:sz w:val="20"/>
              </w:rPr>
              <w:t>Contractor’s costs.</w:t>
            </w:r>
          </w:p>
        </w:tc>
        <w:tc>
          <w:tcPr>
            <w:tcW w:w="2126" w:type="dxa"/>
            <w:tcBorders>
              <w:top w:val="single" w:sz="4" w:space="0" w:color="auto"/>
              <w:left w:val="single" w:sz="4" w:space="0" w:color="auto"/>
              <w:bottom w:val="single" w:sz="4" w:space="0" w:color="auto"/>
              <w:right w:val="single" w:sz="4" w:space="0" w:color="auto"/>
            </w:tcBorders>
          </w:tcPr>
          <w:p w14:paraId="19D3DA82" w14:textId="77777777" w:rsidR="007F3DA7" w:rsidRPr="005672F0" w:rsidRDefault="007F3DA7" w:rsidP="00D37547">
            <w:pPr>
              <w:rPr>
                <w:rFonts w:ascii="Arial" w:hAnsi="Arial" w:cs="Arial"/>
              </w:rPr>
            </w:pPr>
            <w:r w:rsidRPr="005672F0">
              <w:rPr>
                <w:rFonts w:ascii="Arial" w:hAnsi="Arial" w:cs="Arial"/>
                <w:sz w:val="20"/>
              </w:rPr>
              <w:t xml:space="preserve">Contractor </w:t>
            </w:r>
          </w:p>
        </w:tc>
        <w:tc>
          <w:tcPr>
            <w:tcW w:w="2977" w:type="dxa"/>
            <w:tcBorders>
              <w:top w:val="single" w:sz="4" w:space="0" w:color="auto"/>
              <w:left w:val="single" w:sz="4" w:space="0" w:color="auto"/>
              <w:bottom w:val="single" w:sz="4" w:space="0" w:color="auto"/>
              <w:right w:val="single" w:sz="4" w:space="0" w:color="auto"/>
            </w:tcBorders>
          </w:tcPr>
          <w:p w14:paraId="6F727B4D" w14:textId="77777777" w:rsidR="007F3DA7" w:rsidRPr="005672F0" w:rsidRDefault="007F3DA7" w:rsidP="00D37547">
            <w:pPr>
              <w:contextualSpacing/>
              <w:rPr>
                <w:rFonts w:ascii="Arial" w:hAnsi="Arial" w:cs="Arial"/>
                <w:sz w:val="20"/>
              </w:rPr>
            </w:pPr>
            <w:r w:rsidRPr="005672F0">
              <w:rPr>
                <w:rFonts w:ascii="Arial" w:hAnsi="Arial" w:cs="Arial"/>
                <w:sz w:val="20"/>
              </w:rPr>
              <w:t>It will be further defined with the specifications in the project documentation</w:t>
            </w:r>
          </w:p>
        </w:tc>
      </w:tr>
    </w:tbl>
    <w:p w14:paraId="5DF83576" w14:textId="77777777" w:rsidR="007F3DA7" w:rsidRPr="005672F0" w:rsidRDefault="007F3DA7" w:rsidP="007F3DA7">
      <w:pPr>
        <w:spacing w:line="280" w:lineRule="exact"/>
        <w:contextualSpacing/>
        <w:rPr>
          <w:rFonts w:ascii="Arial" w:hAnsi="Arial" w:cs="Arial"/>
        </w:rPr>
      </w:pPr>
    </w:p>
    <w:p w14:paraId="1627D6F9" w14:textId="77777777" w:rsidR="007F3DA7" w:rsidRPr="005672F0" w:rsidRDefault="007F3DA7" w:rsidP="007F3DA7">
      <w:pPr>
        <w:rPr>
          <w:rFonts w:ascii="Arial" w:hAnsi="Arial" w:cs="Arial"/>
          <w:sz w:val="24"/>
          <w:szCs w:val="24"/>
        </w:rPr>
      </w:pPr>
      <w:bookmarkStart w:id="12" w:name="_Toc531024739"/>
      <w:bookmarkStart w:id="13" w:name="_Toc531091407"/>
      <w:bookmarkStart w:id="14" w:name="_Toc531091616"/>
      <w:r w:rsidRPr="005672F0">
        <w:rPr>
          <w:rFonts w:ascii="Arial" w:hAnsi="Arial" w:cs="Arial"/>
          <w:sz w:val="24"/>
          <w:szCs w:val="24"/>
        </w:rPr>
        <w:t>Supervision plan for environment and monitoring</w:t>
      </w:r>
      <w:bookmarkEnd w:id="12"/>
      <w:bookmarkEnd w:id="13"/>
      <w:bookmarkEnd w:id="14"/>
    </w:p>
    <w:p w14:paraId="116EBF8A" w14:textId="77777777" w:rsidR="007F3DA7" w:rsidRPr="005672F0" w:rsidRDefault="007F3DA7" w:rsidP="007F3DA7">
      <w:pPr>
        <w:spacing w:line="280" w:lineRule="exact"/>
        <w:contextualSpacing/>
        <w:jc w:val="both"/>
        <w:rPr>
          <w:rFonts w:ascii="Arial" w:hAnsi="Arial" w:cs="Arial"/>
          <w:b/>
        </w:rPr>
      </w:pPr>
    </w:p>
    <w:tbl>
      <w:tblPr>
        <w:tblW w:w="1389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552"/>
        <w:gridCol w:w="2835"/>
        <w:gridCol w:w="2835"/>
        <w:gridCol w:w="2835"/>
      </w:tblGrid>
      <w:tr w:rsidR="007F3DA7" w:rsidRPr="005672F0" w14:paraId="5E7C0806" w14:textId="77777777" w:rsidTr="00D37547">
        <w:tc>
          <w:tcPr>
            <w:tcW w:w="13893" w:type="dxa"/>
            <w:gridSpan w:val="5"/>
            <w:shd w:val="clear" w:color="auto" w:fill="D9D9D9"/>
          </w:tcPr>
          <w:p w14:paraId="60B6C3A2" w14:textId="77777777" w:rsidR="007F3DA7" w:rsidRPr="005672F0" w:rsidRDefault="007F3DA7" w:rsidP="00D37547">
            <w:pPr>
              <w:contextualSpacing/>
              <w:rPr>
                <w:rFonts w:ascii="Arial" w:hAnsi="Arial" w:cs="Arial"/>
                <w:b/>
                <w:sz w:val="20"/>
              </w:rPr>
            </w:pPr>
            <w:r w:rsidRPr="005672F0">
              <w:rPr>
                <w:rFonts w:ascii="Arial" w:hAnsi="Arial" w:cs="Arial"/>
                <w:b/>
                <w:sz w:val="20"/>
              </w:rPr>
              <w:t>Stage: Construction</w:t>
            </w:r>
          </w:p>
        </w:tc>
      </w:tr>
      <w:tr w:rsidR="007F3DA7" w:rsidRPr="005672F0" w14:paraId="5D52DBFD" w14:textId="77777777" w:rsidTr="00D37547">
        <w:tc>
          <w:tcPr>
            <w:tcW w:w="2836" w:type="dxa"/>
            <w:shd w:val="clear" w:color="auto" w:fill="D9D9D9"/>
          </w:tcPr>
          <w:p w14:paraId="574CB6C7"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350CE003"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552" w:type="dxa"/>
            <w:shd w:val="clear" w:color="auto" w:fill="D9D9D9"/>
          </w:tcPr>
          <w:p w14:paraId="49FAA643"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2FC923A5"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5269397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29CEAA34"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78645F29"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3DA392AB"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c>
          <w:tcPr>
            <w:tcW w:w="2835" w:type="dxa"/>
            <w:shd w:val="clear" w:color="auto" w:fill="D9D9D9"/>
          </w:tcPr>
          <w:p w14:paraId="473E7DD1" w14:textId="77777777" w:rsidR="007F3DA7" w:rsidRPr="005672F0" w:rsidRDefault="007F3DA7" w:rsidP="00D37547">
            <w:pPr>
              <w:contextualSpacing/>
              <w:jc w:val="center"/>
              <w:rPr>
                <w:rFonts w:ascii="Arial" w:hAnsi="Arial" w:cs="Arial"/>
                <w:b/>
                <w:sz w:val="20"/>
              </w:rPr>
            </w:pPr>
            <w:r w:rsidRPr="005672F0">
              <w:rPr>
                <w:rFonts w:ascii="Arial" w:hAnsi="Arial" w:cs="Arial"/>
                <w:b/>
                <w:sz w:val="20"/>
              </w:rPr>
              <w:t>WHICH</w:t>
            </w:r>
          </w:p>
          <w:p w14:paraId="436D90A5" w14:textId="77777777" w:rsidR="007F3DA7" w:rsidRPr="005672F0" w:rsidRDefault="007F3DA7" w:rsidP="00D37547">
            <w:pPr>
              <w:contextualSpacing/>
              <w:jc w:val="center"/>
              <w:rPr>
                <w:rFonts w:ascii="Arial" w:hAnsi="Arial" w:cs="Arial"/>
                <w:sz w:val="20"/>
              </w:rPr>
            </w:pPr>
            <w:r w:rsidRPr="005672F0">
              <w:rPr>
                <w:rFonts w:ascii="Arial" w:hAnsi="Arial" w:cs="Arial"/>
                <w:sz w:val="20"/>
              </w:rPr>
              <w:t>Parameter should be monitored?</w:t>
            </w:r>
          </w:p>
        </w:tc>
      </w:tr>
      <w:tr w:rsidR="007F3DA7" w:rsidRPr="005672F0" w14:paraId="5877B6B6" w14:textId="77777777" w:rsidTr="00D37547">
        <w:tc>
          <w:tcPr>
            <w:tcW w:w="2836" w:type="dxa"/>
          </w:tcPr>
          <w:p w14:paraId="4ECE4EC7"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552" w:type="dxa"/>
          </w:tcPr>
          <w:p w14:paraId="5BB10846"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3197596B" w14:textId="77777777" w:rsidR="007F3DA7" w:rsidRPr="005672F0" w:rsidRDefault="007F3DA7" w:rsidP="00D37547">
            <w:pPr>
              <w:contextualSpacing/>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164E3E9B" w14:textId="77777777" w:rsidR="007F3DA7" w:rsidRPr="005672F0" w:rsidRDefault="007F3DA7" w:rsidP="00D37547">
            <w:pPr>
              <w:rPr>
                <w:rFonts w:ascii="Arial" w:hAnsi="Arial" w:cs="Arial"/>
                <w:sz w:val="20"/>
              </w:rPr>
            </w:pPr>
            <w:r w:rsidRPr="005672F0">
              <w:rPr>
                <w:rFonts w:ascii="Arial" w:hAnsi="Arial" w:cs="Arial"/>
                <w:sz w:val="20"/>
              </w:rPr>
              <w:t>The works are carried out in accordance with all relevant legal requirements (and permits if necessary)</w:t>
            </w:r>
          </w:p>
        </w:tc>
        <w:tc>
          <w:tcPr>
            <w:tcW w:w="2835" w:type="dxa"/>
          </w:tcPr>
          <w:p w14:paraId="52C486E4" w14:textId="77777777" w:rsidR="007F3DA7" w:rsidRPr="005672F0" w:rsidRDefault="007F3DA7" w:rsidP="00D37547">
            <w:pPr>
              <w:rPr>
                <w:rFonts w:ascii="Arial" w:hAnsi="Arial" w:cs="Arial"/>
                <w:sz w:val="20"/>
              </w:rPr>
            </w:pPr>
            <w:r w:rsidRPr="005672F0">
              <w:rPr>
                <w:rFonts w:ascii="Arial" w:hAnsi="Arial" w:cs="Arial"/>
                <w:sz w:val="20"/>
              </w:rPr>
              <w:t>The works are carried out in accordance with all relevant legal requirements (and permits if necessary)</w:t>
            </w:r>
          </w:p>
        </w:tc>
      </w:tr>
      <w:tr w:rsidR="007F3DA7" w:rsidRPr="005672F0" w14:paraId="23824E33" w14:textId="77777777" w:rsidTr="00D37547">
        <w:tc>
          <w:tcPr>
            <w:tcW w:w="2836" w:type="dxa"/>
          </w:tcPr>
          <w:p w14:paraId="03A954D0"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2276A3C"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552" w:type="dxa"/>
          </w:tcPr>
          <w:p w14:paraId="0D233BE5"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BBD673B"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4C2E0E43"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1DE5F34A"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19B31449"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061DE30E"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c>
          <w:tcPr>
            <w:tcW w:w="2835" w:type="dxa"/>
          </w:tcPr>
          <w:p w14:paraId="439C3BD8" w14:textId="77777777" w:rsidR="007F3DA7" w:rsidRPr="005672F0" w:rsidRDefault="007F3DA7" w:rsidP="00D37547">
            <w:pPr>
              <w:contextualSpacing/>
              <w:rPr>
                <w:rFonts w:ascii="Arial" w:hAnsi="Arial" w:cs="Arial"/>
                <w:sz w:val="20"/>
              </w:rPr>
            </w:pPr>
            <w:r w:rsidRPr="005672F0">
              <w:rPr>
                <w:rFonts w:ascii="Arial" w:hAnsi="Arial" w:cs="Arial"/>
                <w:sz w:val="20"/>
              </w:rPr>
              <w:t>Waste management</w:t>
            </w:r>
          </w:p>
          <w:p w14:paraId="5BB0AA4E" w14:textId="77777777" w:rsidR="007F3DA7" w:rsidRPr="005672F0" w:rsidRDefault="007F3DA7" w:rsidP="00D37547">
            <w:pPr>
              <w:contextualSpacing/>
              <w:rPr>
                <w:rFonts w:ascii="Arial" w:hAnsi="Arial" w:cs="Arial"/>
                <w:sz w:val="20"/>
              </w:rPr>
            </w:pPr>
            <w:r w:rsidRPr="005672F0">
              <w:rPr>
                <w:rFonts w:ascii="Arial" w:hAnsi="Arial" w:cs="Arial"/>
                <w:sz w:val="20"/>
              </w:rPr>
              <w:t>(including works and hazards)</w:t>
            </w:r>
          </w:p>
        </w:tc>
      </w:tr>
      <w:tr w:rsidR="007F3DA7" w:rsidRPr="005672F0" w14:paraId="6C024CCF" w14:textId="77777777" w:rsidTr="00D37547">
        <w:trPr>
          <w:trHeight w:val="1358"/>
        </w:trPr>
        <w:tc>
          <w:tcPr>
            <w:tcW w:w="2836" w:type="dxa"/>
          </w:tcPr>
          <w:p w14:paraId="58FEC887"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552" w:type="dxa"/>
          </w:tcPr>
          <w:p w14:paraId="415FC041"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115F55F5"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11715167"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c>
          <w:tcPr>
            <w:tcW w:w="2835" w:type="dxa"/>
          </w:tcPr>
          <w:p w14:paraId="434C9524" w14:textId="77777777" w:rsidR="007F3DA7" w:rsidRPr="005672F0" w:rsidRDefault="007F3DA7" w:rsidP="00D37547">
            <w:pPr>
              <w:contextualSpacing/>
              <w:rPr>
                <w:rFonts w:ascii="Arial" w:hAnsi="Arial" w:cs="Arial"/>
                <w:sz w:val="20"/>
              </w:rPr>
            </w:pPr>
            <w:r w:rsidRPr="005672F0">
              <w:rPr>
                <w:rFonts w:ascii="Arial" w:hAnsi="Arial" w:cs="Arial"/>
                <w:sz w:val="20"/>
              </w:rPr>
              <w:t>The presence of asbestos or other harmful and hazardous materials on site</w:t>
            </w:r>
          </w:p>
        </w:tc>
      </w:tr>
      <w:tr w:rsidR="007F3DA7" w:rsidRPr="005672F0" w14:paraId="2C09C62E" w14:textId="77777777" w:rsidTr="00D37547">
        <w:tc>
          <w:tcPr>
            <w:tcW w:w="2836" w:type="dxa"/>
          </w:tcPr>
          <w:p w14:paraId="2F498D06"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552" w:type="dxa"/>
          </w:tcPr>
          <w:p w14:paraId="33B3E158"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16D8AF5C"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11CC0D5A"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c>
          <w:tcPr>
            <w:tcW w:w="2835" w:type="dxa"/>
          </w:tcPr>
          <w:p w14:paraId="5C29009F" w14:textId="77777777" w:rsidR="007F3DA7" w:rsidRPr="005672F0" w:rsidRDefault="007F3DA7" w:rsidP="00D37547">
            <w:pPr>
              <w:contextualSpacing/>
              <w:rPr>
                <w:rFonts w:ascii="Arial" w:hAnsi="Arial" w:cs="Arial"/>
                <w:sz w:val="20"/>
              </w:rPr>
            </w:pPr>
            <w:r w:rsidRPr="005672F0">
              <w:rPr>
                <w:rFonts w:ascii="Arial" w:hAnsi="Arial" w:cs="Arial"/>
                <w:sz w:val="20"/>
              </w:rPr>
              <w:t>Noise and dust emission</w:t>
            </w:r>
          </w:p>
        </w:tc>
      </w:tr>
      <w:tr w:rsidR="007F3DA7" w:rsidRPr="005672F0" w14:paraId="716A4EF2" w14:textId="77777777" w:rsidTr="00D37547">
        <w:tc>
          <w:tcPr>
            <w:tcW w:w="2836" w:type="dxa"/>
          </w:tcPr>
          <w:p w14:paraId="0E04943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552" w:type="dxa"/>
          </w:tcPr>
          <w:p w14:paraId="60B638EC"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49B2B21D"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6767F07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c>
          <w:tcPr>
            <w:tcW w:w="2835" w:type="dxa"/>
          </w:tcPr>
          <w:p w14:paraId="19807DE4" w14:textId="77777777" w:rsidR="007F3DA7" w:rsidRPr="005672F0" w:rsidRDefault="007F3DA7" w:rsidP="00D37547">
            <w:pPr>
              <w:contextualSpacing/>
              <w:rPr>
                <w:rFonts w:ascii="Arial" w:hAnsi="Arial" w:cs="Arial"/>
                <w:sz w:val="20"/>
              </w:rPr>
            </w:pPr>
            <w:r w:rsidRPr="005672F0">
              <w:rPr>
                <w:rFonts w:ascii="Arial" w:hAnsi="Arial" w:cs="Arial"/>
                <w:sz w:val="20"/>
              </w:rPr>
              <w:t>Safety signs and notifications</w:t>
            </w:r>
          </w:p>
        </w:tc>
      </w:tr>
    </w:tbl>
    <w:p w14:paraId="16637FD2" w14:textId="77777777" w:rsidR="007F3DA7" w:rsidRPr="005672F0" w:rsidRDefault="007F3DA7" w:rsidP="007F3DA7">
      <w:pPr>
        <w:tabs>
          <w:tab w:val="left" w:pos="1725"/>
        </w:tabs>
        <w:rPr>
          <w:rFonts w:ascii="Arial" w:hAnsi="Arial" w:cs="Arial"/>
        </w:rPr>
      </w:pPr>
    </w:p>
    <w:p w14:paraId="022B4FF8" w14:textId="77777777" w:rsidR="007F3DA7" w:rsidRPr="005672F0" w:rsidRDefault="007F3DA7" w:rsidP="007F3DA7">
      <w:pPr>
        <w:tabs>
          <w:tab w:val="left" w:pos="3180"/>
        </w:tabs>
        <w:rPr>
          <w:rFonts w:ascii="Arial" w:hAnsi="Arial" w:cs="Arial"/>
          <w:sz w:val="24"/>
          <w:szCs w:val="24"/>
        </w:rPr>
        <w:sectPr w:rsidR="007F3DA7" w:rsidRPr="005672F0" w:rsidSect="00D37547">
          <w:pgSz w:w="16838" w:h="11906" w:orient="landscape"/>
          <w:pgMar w:top="1418" w:right="1418" w:bottom="1134" w:left="425" w:header="709" w:footer="709" w:gutter="0"/>
          <w:cols w:space="708"/>
          <w:docGrid w:linePitch="360"/>
        </w:sectPr>
      </w:pPr>
    </w:p>
    <w:p w14:paraId="52A784CE" w14:textId="77777777" w:rsidR="00FA535A" w:rsidRPr="0094617F" w:rsidRDefault="00FA535A" w:rsidP="0094617F"/>
    <w:sectPr w:rsidR="00FA535A" w:rsidRPr="0094617F" w:rsidSect="00B06A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D4A59" w14:textId="77777777" w:rsidR="00DC33EA" w:rsidRDefault="00DC33EA" w:rsidP="00803B2F">
      <w:pPr>
        <w:spacing w:after="0" w:line="240" w:lineRule="auto"/>
      </w:pPr>
      <w:r>
        <w:separator/>
      </w:r>
    </w:p>
  </w:endnote>
  <w:endnote w:type="continuationSeparator" w:id="0">
    <w:p w14:paraId="1E09031F" w14:textId="77777777" w:rsidR="00DC33EA" w:rsidRDefault="00DC33EA" w:rsidP="0080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D82E9" w14:textId="77777777" w:rsidR="00DC33EA" w:rsidRDefault="00DC33EA" w:rsidP="00803B2F">
      <w:pPr>
        <w:spacing w:after="0" w:line="240" w:lineRule="auto"/>
      </w:pPr>
      <w:r>
        <w:separator/>
      </w:r>
    </w:p>
  </w:footnote>
  <w:footnote w:type="continuationSeparator" w:id="0">
    <w:p w14:paraId="1BB5F447" w14:textId="77777777" w:rsidR="00DC33EA" w:rsidRDefault="00DC33EA" w:rsidP="00803B2F">
      <w:pPr>
        <w:spacing w:after="0" w:line="240" w:lineRule="auto"/>
      </w:pPr>
      <w:r>
        <w:continuationSeparator/>
      </w:r>
    </w:p>
  </w:footnote>
  <w:footnote w:id="1">
    <w:p w14:paraId="7E41D79C" w14:textId="77777777" w:rsidR="00657D88" w:rsidRDefault="00657D88" w:rsidP="00B26950">
      <w:pPr>
        <w:pStyle w:val="FootnoteText"/>
        <w:rPr>
          <w:rFonts w:ascii="Arial" w:hAnsi="Arial" w:cs="Arial"/>
          <w:sz w:val="18"/>
          <w:szCs w:val="18"/>
          <w:lang w:val="bs-Latn-BA"/>
        </w:rPr>
      </w:pPr>
      <w:r>
        <w:rPr>
          <w:rStyle w:val="FootnoteReference"/>
          <w:rFonts w:ascii="Arial" w:hAnsi="Arial" w:cs="Arial"/>
          <w:sz w:val="18"/>
          <w:szCs w:val="18"/>
        </w:rPr>
        <w:footnoteRef/>
      </w:r>
      <w:r>
        <w:rPr>
          <w:rFonts w:ascii="Arial" w:hAnsi="Arial" w:cs="Arial"/>
          <w:sz w:val="18"/>
          <w:szCs w:val="18"/>
        </w:rPr>
        <w:t xml:space="preserve"> http://siteresources.worldbank.org/INTPROCUREMENT/Resources/SBDsmworks-EN-Apr2015.pdf</w:t>
      </w:r>
    </w:p>
  </w:footnote>
  <w:footnote w:id="2">
    <w:p w14:paraId="638963BA" w14:textId="77777777" w:rsidR="008F6553" w:rsidRDefault="008F6553" w:rsidP="008F6553">
      <w:pPr>
        <w:pStyle w:val="FootnoteText"/>
        <w:jc w:val="both"/>
      </w:pPr>
      <w:r>
        <w:rPr>
          <w:rStyle w:val="FootnoteReference"/>
        </w:rPr>
        <w:footnoteRef/>
      </w:r>
      <w:r>
        <w:t xml:space="preserve"> The project design for boiler replacement is already available. It </w:t>
      </w:r>
      <w:proofErr w:type="gramStart"/>
      <w:r>
        <w:t>need</w:t>
      </w:r>
      <w:proofErr w:type="gramEnd"/>
      <w:r>
        <w:t xml:space="preserve"> to be integrated in the Final project design.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0940"/>
    <w:multiLevelType w:val="hybridMultilevel"/>
    <w:tmpl w:val="263C1B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507E3D8A"/>
    <w:multiLevelType w:val="hybridMultilevel"/>
    <w:tmpl w:val="CB9462D0"/>
    <w:lvl w:ilvl="0" w:tplc="5ECC36E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14C0522"/>
    <w:multiLevelType w:val="hybridMultilevel"/>
    <w:tmpl w:val="16BED052"/>
    <w:lvl w:ilvl="0" w:tplc="040C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FF453E"/>
    <w:multiLevelType w:val="hybridMultilevel"/>
    <w:tmpl w:val="F962B50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68931534"/>
    <w:multiLevelType w:val="hybridMultilevel"/>
    <w:tmpl w:val="5AD8A3AE"/>
    <w:lvl w:ilvl="0" w:tplc="141A0001">
      <w:start w:val="1"/>
      <w:numFmt w:val="bullet"/>
      <w:lvlText w:val=""/>
      <w:lvlJc w:val="left"/>
      <w:pPr>
        <w:ind w:left="1211" w:hanging="360"/>
      </w:pPr>
      <w:rPr>
        <w:rFonts w:ascii="Symbol" w:hAnsi="Symbol" w:hint="default"/>
      </w:rPr>
    </w:lvl>
    <w:lvl w:ilvl="1" w:tplc="141A0003">
      <w:start w:val="1"/>
      <w:numFmt w:val="bullet"/>
      <w:lvlText w:val="o"/>
      <w:lvlJc w:val="left"/>
      <w:pPr>
        <w:ind w:left="1931" w:hanging="360"/>
      </w:pPr>
      <w:rPr>
        <w:rFonts w:ascii="Courier New" w:hAnsi="Courier New" w:cs="Courier New" w:hint="default"/>
      </w:rPr>
    </w:lvl>
    <w:lvl w:ilvl="2" w:tplc="141A0005">
      <w:start w:val="1"/>
      <w:numFmt w:val="bullet"/>
      <w:lvlText w:val=""/>
      <w:lvlJc w:val="left"/>
      <w:pPr>
        <w:ind w:left="2651" w:hanging="360"/>
      </w:pPr>
      <w:rPr>
        <w:rFonts w:ascii="Wingdings" w:hAnsi="Wingdings" w:hint="default"/>
      </w:rPr>
    </w:lvl>
    <w:lvl w:ilvl="3" w:tplc="141A0001">
      <w:start w:val="1"/>
      <w:numFmt w:val="bullet"/>
      <w:lvlText w:val=""/>
      <w:lvlJc w:val="left"/>
      <w:pPr>
        <w:ind w:left="3371" w:hanging="360"/>
      </w:pPr>
      <w:rPr>
        <w:rFonts w:ascii="Symbol" w:hAnsi="Symbol" w:hint="default"/>
      </w:rPr>
    </w:lvl>
    <w:lvl w:ilvl="4" w:tplc="141A0003">
      <w:start w:val="1"/>
      <w:numFmt w:val="bullet"/>
      <w:lvlText w:val="o"/>
      <w:lvlJc w:val="left"/>
      <w:pPr>
        <w:ind w:left="4091" w:hanging="360"/>
      </w:pPr>
      <w:rPr>
        <w:rFonts w:ascii="Courier New" w:hAnsi="Courier New" w:cs="Courier New" w:hint="default"/>
      </w:rPr>
    </w:lvl>
    <w:lvl w:ilvl="5" w:tplc="141A0005">
      <w:start w:val="1"/>
      <w:numFmt w:val="bullet"/>
      <w:lvlText w:val=""/>
      <w:lvlJc w:val="left"/>
      <w:pPr>
        <w:ind w:left="4811" w:hanging="360"/>
      </w:pPr>
      <w:rPr>
        <w:rFonts w:ascii="Wingdings" w:hAnsi="Wingdings" w:hint="default"/>
      </w:rPr>
    </w:lvl>
    <w:lvl w:ilvl="6" w:tplc="141A0001">
      <w:start w:val="1"/>
      <w:numFmt w:val="bullet"/>
      <w:lvlText w:val=""/>
      <w:lvlJc w:val="left"/>
      <w:pPr>
        <w:ind w:left="5531" w:hanging="360"/>
      </w:pPr>
      <w:rPr>
        <w:rFonts w:ascii="Symbol" w:hAnsi="Symbol" w:hint="default"/>
      </w:rPr>
    </w:lvl>
    <w:lvl w:ilvl="7" w:tplc="141A0003">
      <w:start w:val="1"/>
      <w:numFmt w:val="bullet"/>
      <w:lvlText w:val="o"/>
      <w:lvlJc w:val="left"/>
      <w:pPr>
        <w:ind w:left="6251" w:hanging="360"/>
      </w:pPr>
      <w:rPr>
        <w:rFonts w:ascii="Courier New" w:hAnsi="Courier New" w:cs="Courier New" w:hint="default"/>
      </w:rPr>
    </w:lvl>
    <w:lvl w:ilvl="8" w:tplc="141A0005">
      <w:start w:val="1"/>
      <w:numFmt w:val="bullet"/>
      <w:lvlText w:val=""/>
      <w:lvlJc w:val="left"/>
      <w:pPr>
        <w:ind w:left="6971" w:hanging="360"/>
      </w:pPr>
      <w:rPr>
        <w:rFonts w:ascii="Wingdings" w:hAnsi="Wingdings" w:hint="default"/>
      </w:rPr>
    </w:lvl>
  </w:abstractNum>
  <w:abstractNum w:abstractNumId="7" w15:restartNumberingAfterBreak="0">
    <w:nsid w:val="74D84C68"/>
    <w:multiLevelType w:val="multilevel"/>
    <w:tmpl w:val="10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A3631DD"/>
    <w:multiLevelType w:val="hybridMultilevel"/>
    <w:tmpl w:val="621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8"/>
  </w:num>
  <w:num w:numId="5">
    <w:abstractNumId w:val="6"/>
  </w:num>
  <w:num w:numId="6">
    <w:abstractNumId w:val="8"/>
  </w:num>
  <w:num w:numId="7">
    <w:abstractNumId w:val="5"/>
  </w:num>
  <w:num w:numId="8">
    <w:abstractNumId w:val="0"/>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5B"/>
    <w:rsid w:val="00001DAF"/>
    <w:rsid w:val="00014C8A"/>
    <w:rsid w:val="000716AA"/>
    <w:rsid w:val="00072852"/>
    <w:rsid w:val="000828EE"/>
    <w:rsid w:val="000A715B"/>
    <w:rsid w:val="000B398D"/>
    <w:rsid w:val="000C0198"/>
    <w:rsid w:val="000D0F57"/>
    <w:rsid w:val="000E0E9A"/>
    <w:rsid w:val="00164907"/>
    <w:rsid w:val="00172371"/>
    <w:rsid w:val="00181356"/>
    <w:rsid w:val="00183D20"/>
    <w:rsid w:val="001879AC"/>
    <w:rsid w:val="0019316E"/>
    <w:rsid w:val="001A1B82"/>
    <w:rsid w:val="001C3D57"/>
    <w:rsid w:val="001D0807"/>
    <w:rsid w:val="001D4D81"/>
    <w:rsid w:val="00211556"/>
    <w:rsid w:val="00217892"/>
    <w:rsid w:val="00233148"/>
    <w:rsid w:val="002724FD"/>
    <w:rsid w:val="002833F9"/>
    <w:rsid w:val="0028624B"/>
    <w:rsid w:val="002C0D63"/>
    <w:rsid w:val="002E44A1"/>
    <w:rsid w:val="002F6122"/>
    <w:rsid w:val="002F78A6"/>
    <w:rsid w:val="003729FC"/>
    <w:rsid w:val="00373933"/>
    <w:rsid w:val="00383DB5"/>
    <w:rsid w:val="0039179F"/>
    <w:rsid w:val="003A7308"/>
    <w:rsid w:val="003B4F17"/>
    <w:rsid w:val="003D6D9C"/>
    <w:rsid w:val="003D7F6E"/>
    <w:rsid w:val="003E6889"/>
    <w:rsid w:val="004775AC"/>
    <w:rsid w:val="0049016C"/>
    <w:rsid w:val="00493A43"/>
    <w:rsid w:val="004C12EF"/>
    <w:rsid w:val="005255B6"/>
    <w:rsid w:val="005450A1"/>
    <w:rsid w:val="00552943"/>
    <w:rsid w:val="00566C4C"/>
    <w:rsid w:val="005672F0"/>
    <w:rsid w:val="00592E29"/>
    <w:rsid w:val="005C48ED"/>
    <w:rsid w:val="005C7D7D"/>
    <w:rsid w:val="005E4830"/>
    <w:rsid w:val="00637A4C"/>
    <w:rsid w:val="006517CD"/>
    <w:rsid w:val="006557BB"/>
    <w:rsid w:val="00657D88"/>
    <w:rsid w:val="00667269"/>
    <w:rsid w:val="00675182"/>
    <w:rsid w:val="00686E00"/>
    <w:rsid w:val="006D4F95"/>
    <w:rsid w:val="006E285C"/>
    <w:rsid w:val="006F43BE"/>
    <w:rsid w:val="00733027"/>
    <w:rsid w:val="00762396"/>
    <w:rsid w:val="00771BA8"/>
    <w:rsid w:val="00785D45"/>
    <w:rsid w:val="00792D5B"/>
    <w:rsid w:val="00795A00"/>
    <w:rsid w:val="007D5EE2"/>
    <w:rsid w:val="007D658A"/>
    <w:rsid w:val="007D739E"/>
    <w:rsid w:val="007F3DA7"/>
    <w:rsid w:val="00803B2F"/>
    <w:rsid w:val="00817CDC"/>
    <w:rsid w:val="008230E2"/>
    <w:rsid w:val="00835625"/>
    <w:rsid w:val="00835AFD"/>
    <w:rsid w:val="0088135C"/>
    <w:rsid w:val="00890A6A"/>
    <w:rsid w:val="008C07FF"/>
    <w:rsid w:val="008C1860"/>
    <w:rsid w:val="008C3754"/>
    <w:rsid w:val="008C3B62"/>
    <w:rsid w:val="008C725D"/>
    <w:rsid w:val="008F2DA3"/>
    <w:rsid w:val="008F6553"/>
    <w:rsid w:val="0094617F"/>
    <w:rsid w:val="009532BB"/>
    <w:rsid w:val="009A49A5"/>
    <w:rsid w:val="009E4C14"/>
    <w:rsid w:val="00A255AB"/>
    <w:rsid w:val="00A31EAC"/>
    <w:rsid w:val="00A553D7"/>
    <w:rsid w:val="00A800E2"/>
    <w:rsid w:val="00AC3A0B"/>
    <w:rsid w:val="00AD216D"/>
    <w:rsid w:val="00AD472C"/>
    <w:rsid w:val="00AF3A4E"/>
    <w:rsid w:val="00AF62B3"/>
    <w:rsid w:val="00B03B00"/>
    <w:rsid w:val="00B06A27"/>
    <w:rsid w:val="00B26950"/>
    <w:rsid w:val="00B435CF"/>
    <w:rsid w:val="00B80718"/>
    <w:rsid w:val="00BA0169"/>
    <w:rsid w:val="00BE311A"/>
    <w:rsid w:val="00C0229E"/>
    <w:rsid w:val="00C30074"/>
    <w:rsid w:val="00C42464"/>
    <w:rsid w:val="00C651D1"/>
    <w:rsid w:val="00CB6379"/>
    <w:rsid w:val="00CD52A9"/>
    <w:rsid w:val="00CE5ACC"/>
    <w:rsid w:val="00D04BE2"/>
    <w:rsid w:val="00D37547"/>
    <w:rsid w:val="00D546E3"/>
    <w:rsid w:val="00D55901"/>
    <w:rsid w:val="00D67FB7"/>
    <w:rsid w:val="00DC33EA"/>
    <w:rsid w:val="00DD3931"/>
    <w:rsid w:val="00DF2529"/>
    <w:rsid w:val="00DF6AD2"/>
    <w:rsid w:val="00E02A14"/>
    <w:rsid w:val="00E2276A"/>
    <w:rsid w:val="00E2450B"/>
    <w:rsid w:val="00E3667D"/>
    <w:rsid w:val="00E417BF"/>
    <w:rsid w:val="00E523FF"/>
    <w:rsid w:val="00EA76AE"/>
    <w:rsid w:val="00EC1C24"/>
    <w:rsid w:val="00FA535A"/>
    <w:rsid w:val="00FC1A8C"/>
    <w:rsid w:val="00FE5A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CB0FAC"/>
  <w15:docId w15:val="{8BA8B37A-340A-4FD1-8597-C32E735F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27"/>
  </w:style>
  <w:style w:type="paragraph" w:styleId="Heading1">
    <w:name w:val="heading 1"/>
    <w:basedOn w:val="Normal"/>
    <w:next w:val="Normal"/>
    <w:link w:val="Heading1Char"/>
    <w:uiPriority w:val="9"/>
    <w:qFormat/>
    <w:rsid w:val="007F3DA7"/>
    <w:pPr>
      <w:keepNext/>
      <w:pageBreakBefore/>
      <w:numPr>
        <w:numId w:val="10"/>
      </w:numPr>
      <w:shd w:val="clear" w:color="auto" w:fill="1F4E79" w:themeFill="accent1" w:themeFillShade="80"/>
      <w:spacing w:before="240" w:after="60" w:line="240" w:lineRule="auto"/>
      <w:ind w:left="431" w:hanging="431"/>
      <w:outlineLvl w:val="0"/>
    </w:pPr>
    <w:rPr>
      <w:rFonts w:ascii="Arial" w:eastAsia="Calibri" w:hAnsi="Arial" w:cs="Times New Roman"/>
      <w:b/>
      <w:bCs/>
      <w:color w:val="FFFFFF" w:themeColor="background1"/>
      <w:kern w:val="32"/>
      <w:sz w:val="28"/>
      <w:szCs w:val="32"/>
    </w:rPr>
  </w:style>
  <w:style w:type="paragraph" w:styleId="Heading2">
    <w:name w:val="heading 2"/>
    <w:basedOn w:val="Normal"/>
    <w:next w:val="Normal"/>
    <w:link w:val="Heading2Char"/>
    <w:uiPriority w:val="9"/>
    <w:unhideWhenUsed/>
    <w:qFormat/>
    <w:rsid w:val="007F3DA7"/>
    <w:pPr>
      <w:keepNext/>
      <w:keepLines/>
      <w:numPr>
        <w:ilvl w:val="1"/>
        <w:numId w:val="10"/>
      </w:numPr>
      <w:spacing w:before="40" w:after="240" w:line="276" w:lineRule="auto"/>
      <w:outlineLvl w:val="1"/>
    </w:pPr>
    <w:rPr>
      <w:rFonts w:ascii="Arial" w:eastAsiaTheme="majorEastAsia" w:hAnsi="Arial" w:cstheme="majorBidi"/>
      <w:b/>
      <w:color w:val="C45911" w:themeColor="accent2" w:themeShade="BF"/>
      <w:sz w:val="24"/>
      <w:szCs w:val="26"/>
      <w:lang w:val="en-US"/>
    </w:rPr>
  </w:style>
  <w:style w:type="paragraph" w:styleId="Heading3">
    <w:name w:val="heading 3"/>
    <w:basedOn w:val="Normal"/>
    <w:next w:val="Normal"/>
    <w:link w:val="Heading3Char"/>
    <w:uiPriority w:val="9"/>
    <w:unhideWhenUsed/>
    <w:qFormat/>
    <w:rsid w:val="007F3DA7"/>
    <w:pPr>
      <w:keepNext/>
      <w:keepLines/>
      <w:numPr>
        <w:ilvl w:val="2"/>
        <w:numId w:val="10"/>
      </w:numPr>
      <w:spacing w:before="240" w:after="120" w:line="276" w:lineRule="auto"/>
      <w:outlineLvl w:val="2"/>
    </w:pPr>
    <w:rPr>
      <w:rFonts w:ascii="Arial" w:eastAsiaTheme="majorEastAsia" w:hAnsi="Arial" w:cstheme="majorBidi"/>
      <w:color w:val="C45911" w:themeColor="accent2" w:themeShade="BF"/>
      <w:sz w:val="24"/>
      <w:szCs w:val="24"/>
      <w:lang w:val="en-US"/>
    </w:rPr>
  </w:style>
  <w:style w:type="paragraph" w:styleId="Heading4">
    <w:name w:val="heading 4"/>
    <w:basedOn w:val="Normal"/>
    <w:next w:val="Normal"/>
    <w:link w:val="Heading4Char"/>
    <w:uiPriority w:val="9"/>
    <w:unhideWhenUsed/>
    <w:qFormat/>
    <w:rsid w:val="007F3DA7"/>
    <w:pPr>
      <w:keepNext/>
      <w:keepLines/>
      <w:numPr>
        <w:ilvl w:val="3"/>
        <w:numId w:val="10"/>
      </w:numPr>
      <w:spacing w:before="120" w:after="120" w:line="276" w:lineRule="auto"/>
      <w:ind w:left="862" w:hanging="862"/>
      <w:outlineLvl w:val="3"/>
    </w:pPr>
    <w:rPr>
      <w:rFonts w:ascii="Arial" w:eastAsiaTheme="majorEastAsia" w:hAnsi="Arial" w:cstheme="majorBidi"/>
      <w:i/>
      <w:iCs/>
      <w:color w:val="C45911" w:themeColor="accent2" w:themeShade="BF"/>
      <w:sz w:val="24"/>
      <w:lang w:val="en-US"/>
    </w:rPr>
  </w:style>
  <w:style w:type="paragraph" w:styleId="Heading5">
    <w:name w:val="heading 5"/>
    <w:basedOn w:val="Normal"/>
    <w:next w:val="Normal"/>
    <w:link w:val="Heading5Char"/>
    <w:uiPriority w:val="9"/>
    <w:semiHidden/>
    <w:unhideWhenUsed/>
    <w:qFormat/>
    <w:rsid w:val="007F3DA7"/>
    <w:pPr>
      <w:keepNext/>
      <w:keepLines/>
      <w:numPr>
        <w:ilvl w:val="4"/>
        <w:numId w:val="10"/>
      </w:numPr>
      <w:spacing w:before="40" w:after="0" w:line="276" w:lineRule="auto"/>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rsid w:val="007F3DA7"/>
    <w:pPr>
      <w:keepNext/>
      <w:keepLines/>
      <w:numPr>
        <w:ilvl w:val="5"/>
        <w:numId w:val="10"/>
      </w:numPr>
      <w:spacing w:before="40" w:after="0" w:line="276"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7F3DA7"/>
    <w:pPr>
      <w:keepNext/>
      <w:keepLines/>
      <w:numPr>
        <w:ilvl w:val="6"/>
        <w:numId w:val="10"/>
      </w:numPr>
      <w:spacing w:before="40" w:after="0" w:line="276"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7F3DA7"/>
    <w:pPr>
      <w:keepNext/>
      <w:keepLines/>
      <w:numPr>
        <w:ilvl w:val="7"/>
        <w:numId w:val="10"/>
      </w:numPr>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7F3DA7"/>
    <w:pPr>
      <w:keepNext/>
      <w:keepLines/>
      <w:numPr>
        <w:ilvl w:val="8"/>
        <w:numId w:val="10"/>
      </w:numPr>
      <w:spacing w:before="40" w:after="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122"/>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FootnoteText">
    <w:name w:val="footnote text"/>
    <w:basedOn w:val="Normal"/>
    <w:link w:val="FootnoteTextChar"/>
    <w:uiPriority w:val="99"/>
    <w:semiHidden/>
    <w:unhideWhenUsed/>
    <w:rsid w:val="002F6122"/>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F6122"/>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2F6122"/>
    <w:pPr>
      <w:spacing w:after="120" w:line="240" w:lineRule="auto"/>
      <w:ind w:left="283"/>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F6122"/>
    <w:rPr>
      <w:rFonts w:ascii="Times New Roman" w:eastAsia="Calibri" w:hAnsi="Times New Roman" w:cs="Times New Roman"/>
      <w:sz w:val="24"/>
      <w:szCs w:val="24"/>
      <w:lang w:val="en-US"/>
    </w:rPr>
  </w:style>
  <w:style w:type="paragraph" w:styleId="BodyText3">
    <w:name w:val="Body Text 3"/>
    <w:basedOn w:val="Normal"/>
    <w:link w:val="BodyText3Char"/>
    <w:uiPriority w:val="99"/>
    <w:semiHidden/>
    <w:unhideWhenUsed/>
    <w:rsid w:val="002F6122"/>
    <w:pPr>
      <w:spacing w:after="120" w:line="240" w:lineRule="auto"/>
    </w:pPr>
    <w:rPr>
      <w:rFonts w:ascii="Times New Roman" w:eastAsia="Calibri" w:hAnsi="Times New Roman" w:cs="Times New Roman"/>
      <w:sz w:val="16"/>
      <w:szCs w:val="16"/>
      <w:lang w:val="en-US"/>
    </w:rPr>
  </w:style>
  <w:style w:type="character" w:customStyle="1" w:styleId="BodyText3Char">
    <w:name w:val="Body Text 3 Char"/>
    <w:basedOn w:val="DefaultParagraphFont"/>
    <w:link w:val="BodyText3"/>
    <w:uiPriority w:val="99"/>
    <w:semiHidden/>
    <w:rsid w:val="002F6122"/>
    <w:rPr>
      <w:rFonts w:ascii="Times New Roman" w:eastAsia="Calibri" w:hAnsi="Times New Roman" w:cs="Times New Roman"/>
      <w:sz w:val="16"/>
      <w:szCs w:val="16"/>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2F6122"/>
    <w:rPr>
      <w:sz w:val="24"/>
      <w:lang w:val="en-US"/>
    </w:rPr>
  </w:style>
  <w:style w:type="paragraph" w:styleId="ListParagraph">
    <w:name w:val="List Paragraph"/>
    <w:aliases w:val="References,Bullets,List Paragraph (numbered (a)),List_Paragraph,Multilevel para_II,Akapit z listą BS,Bullet1"/>
    <w:basedOn w:val="Normal"/>
    <w:link w:val="ListParagraphChar"/>
    <w:qFormat/>
    <w:rsid w:val="002F6122"/>
    <w:pPr>
      <w:spacing w:after="0" w:line="240" w:lineRule="auto"/>
      <w:ind w:left="720"/>
      <w:contextualSpacing/>
    </w:pPr>
    <w:rPr>
      <w:sz w:val="24"/>
      <w:lang w:val="en-US"/>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semiHidden/>
    <w:unhideWhenUsed/>
    <w:rsid w:val="002F6122"/>
    <w:rPr>
      <w:vertAlign w:val="superscript"/>
    </w:rPr>
  </w:style>
  <w:style w:type="character" w:customStyle="1" w:styleId="Heading1Char">
    <w:name w:val="Heading 1 Char"/>
    <w:basedOn w:val="DefaultParagraphFont"/>
    <w:link w:val="Heading1"/>
    <w:uiPriority w:val="9"/>
    <w:rsid w:val="007F3DA7"/>
    <w:rPr>
      <w:rFonts w:ascii="Arial" w:eastAsia="Calibri" w:hAnsi="Arial" w:cs="Times New Roman"/>
      <w:b/>
      <w:bCs/>
      <w:color w:val="FFFFFF" w:themeColor="background1"/>
      <w:kern w:val="32"/>
      <w:sz w:val="28"/>
      <w:szCs w:val="32"/>
      <w:shd w:val="clear" w:color="auto" w:fill="1F4E79" w:themeFill="accent1" w:themeFillShade="80"/>
    </w:rPr>
  </w:style>
  <w:style w:type="character" w:customStyle="1" w:styleId="Heading2Char">
    <w:name w:val="Heading 2 Char"/>
    <w:basedOn w:val="DefaultParagraphFont"/>
    <w:link w:val="Heading2"/>
    <w:uiPriority w:val="9"/>
    <w:rsid w:val="007F3DA7"/>
    <w:rPr>
      <w:rFonts w:ascii="Arial" w:eastAsiaTheme="majorEastAsia" w:hAnsi="Arial" w:cstheme="majorBidi"/>
      <w:b/>
      <w:color w:val="C45911" w:themeColor="accent2" w:themeShade="BF"/>
      <w:sz w:val="24"/>
      <w:szCs w:val="26"/>
      <w:lang w:val="en-US"/>
    </w:rPr>
  </w:style>
  <w:style w:type="character" w:customStyle="1" w:styleId="Heading3Char">
    <w:name w:val="Heading 3 Char"/>
    <w:basedOn w:val="DefaultParagraphFont"/>
    <w:link w:val="Heading3"/>
    <w:uiPriority w:val="9"/>
    <w:rsid w:val="007F3DA7"/>
    <w:rPr>
      <w:rFonts w:ascii="Arial" w:eastAsiaTheme="majorEastAsia" w:hAnsi="Arial" w:cstheme="majorBidi"/>
      <w:color w:val="C45911" w:themeColor="accent2" w:themeShade="BF"/>
      <w:sz w:val="24"/>
      <w:szCs w:val="24"/>
      <w:lang w:val="en-US"/>
    </w:rPr>
  </w:style>
  <w:style w:type="character" w:customStyle="1" w:styleId="Heading4Char">
    <w:name w:val="Heading 4 Char"/>
    <w:basedOn w:val="DefaultParagraphFont"/>
    <w:link w:val="Heading4"/>
    <w:uiPriority w:val="9"/>
    <w:rsid w:val="007F3DA7"/>
    <w:rPr>
      <w:rFonts w:ascii="Arial" w:eastAsiaTheme="majorEastAsia" w:hAnsi="Arial" w:cstheme="majorBidi"/>
      <w:i/>
      <w:iCs/>
      <w:color w:val="C45911" w:themeColor="accent2" w:themeShade="BF"/>
      <w:sz w:val="24"/>
      <w:lang w:val="en-US"/>
    </w:rPr>
  </w:style>
  <w:style w:type="character" w:customStyle="1" w:styleId="Heading5Char">
    <w:name w:val="Heading 5 Char"/>
    <w:basedOn w:val="DefaultParagraphFont"/>
    <w:link w:val="Heading5"/>
    <w:uiPriority w:val="9"/>
    <w:semiHidden/>
    <w:rsid w:val="007F3DA7"/>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rsid w:val="007F3DA7"/>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rsid w:val="007F3DA7"/>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rsid w:val="007F3DA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7F3DA7"/>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0E0E9A"/>
    <w:pPr>
      <w:autoSpaceDE w:val="0"/>
      <w:autoSpaceDN w:val="0"/>
      <w:adjustRightInd w:val="0"/>
      <w:spacing w:after="0" w:line="240" w:lineRule="auto"/>
    </w:pPr>
    <w:rPr>
      <w:rFonts w:ascii="Cambria" w:hAnsi="Cambria" w:cs="Cambria"/>
      <w:color w:val="000000"/>
      <w:sz w:val="24"/>
      <w:szCs w:val="24"/>
      <w:lang w:val="hr-BA"/>
    </w:rPr>
  </w:style>
  <w:style w:type="paragraph" w:styleId="BalloonText">
    <w:name w:val="Balloon Text"/>
    <w:basedOn w:val="Normal"/>
    <w:link w:val="BalloonTextChar"/>
    <w:uiPriority w:val="99"/>
    <w:semiHidden/>
    <w:unhideWhenUsed/>
    <w:rsid w:val="00001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1629">
      <w:bodyDiv w:val="1"/>
      <w:marLeft w:val="0"/>
      <w:marRight w:val="0"/>
      <w:marTop w:val="0"/>
      <w:marBottom w:val="0"/>
      <w:divBdr>
        <w:top w:val="none" w:sz="0" w:space="0" w:color="auto"/>
        <w:left w:val="none" w:sz="0" w:space="0" w:color="auto"/>
        <w:bottom w:val="none" w:sz="0" w:space="0" w:color="auto"/>
        <w:right w:val="none" w:sz="0" w:space="0" w:color="auto"/>
      </w:divBdr>
    </w:div>
    <w:div w:id="318655620">
      <w:bodyDiv w:val="1"/>
      <w:marLeft w:val="0"/>
      <w:marRight w:val="0"/>
      <w:marTop w:val="0"/>
      <w:marBottom w:val="0"/>
      <w:divBdr>
        <w:top w:val="none" w:sz="0" w:space="0" w:color="auto"/>
        <w:left w:val="none" w:sz="0" w:space="0" w:color="auto"/>
        <w:bottom w:val="none" w:sz="0" w:space="0" w:color="auto"/>
        <w:right w:val="none" w:sz="0" w:space="0" w:color="auto"/>
      </w:divBdr>
    </w:div>
    <w:div w:id="331421524">
      <w:bodyDiv w:val="1"/>
      <w:marLeft w:val="0"/>
      <w:marRight w:val="0"/>
      <w:marTop w:val="0"/>
      <w:marBottom w:val="0"/>
      <w:divBdr>
        <w:top w:val="none" w:sz="0" w:space="0" w:color="auto"/>
        <w:left w:val="none" w:sz="0" w:space="0" w:color="auto"/>
        <w:bottom w:val="none" w:sz="0" w:space="0" w:color="auto"/>
        <w:right w:val="none" w:sz="0" w:space="0" w:color="auto"/>
      </w:divBdr>
    </w:div>
    <w:div w:id="784425461">
      <w:bodyDiv w:val="1"/>
      <w:marLeft w:val="0"/>
      <w:marRight w:val="0"/>
      <w:marTop w:val="0"/>
      <w:marBottom w:val="0"/>
      <w:divBdr>
        <w:top w:val="none" w:sz="0" w:space="0" w:color="auto"/>
        <w:left w:val="none" w:sz="0" w:space="0" w:color="auto"/>
        <w:bottom w:val="none" w:sz="0" w:space="0" w:color="auto"/>
        <w:right w:val="none" w:sz="0" w:space="0" w:color="auto"/>
      </w:divBdr>
    </w:div>
    <w:div w:id="877355098">
      <w:bodyDiv w:val="1"/>
      <w:marLeft w:val="0"/>
      <w:marRight w:val="0"/>
      <w:marTop w:val="0"/>
      <w:marBottom w:val="0"/>
      <w:divBdr>
        <w:top w:val="none" w:sz="0" w:space="0" w:color="auto"/>
        <w:left w:val="none" w:sz="0" w:space="0" w:color="auto"/>
        <w:bottom w:val="none" w:sz="0" w:space="0" w:color="auto"/>
        <w:right w:val="none" w:sz="0" w:space="0" w:color="auto"/>
      </w:divBdr>
    </w:div>
    <w:div w:id="1156722303">
      <w:bodyDiv w:val="1"/>
      <w:marLeft w:val="0"/>
      <w:marRight w:val="0"/>
      <w:marTop w:val="0"/>
      <w:marBottom w:val="0"/>
      <w:divBdr>
        <w:top w:val="none" w:sz="0" w:space="0" w:color="auto"/>
        <w:left w:val="none" w:sz="0" w:space="0" w:color="auto"/>
        <w:bottom w:val="none" w:sz="0" w:space="0" w:color="auto"/>
        <w:right w:val="none" w:sz="0" w:space="0" w:color="auto"/>
      </w:divBdr>
    </w:div>
    <w:div w:id="1238786515">
      <w:bodyDiv w:val="1"/>
      <w:marLeft w:val="0"/>
      <w:marRight w:val="0"/>
      <w:marTop w:val="0"/>
      <w:marBottom w:val="0"/>
      <w:divBdr>
        <w:top w:val="none" w:sz="0" w:space="0" w:color="auto"/>
        <w:left w:val="none" w:sz="0" w:space="0" w:color="auto"/>
        <w:bottom w:val="none" w:sz="0" w:space="0" w:color="auto"/>
        <w:right w:val="none" w:sz="0" w:space="0" w:color="auto"/>
      </w:divBdr>
    </w:div>
    <w:div w:id="1633756003">
      <w:bodyDiv w:val="1"/>
      <w:marLeft w:val="0"/>
      <w:marRight w:val="0"/>
      <w:marTop w:val="0"/>
      <w:marBottom w:val="0"/>
      <w:divBdr>
        <w:top w:val="none" w:sz="0" w:space="0" w:color="auto"/>
        <w:left w:val="none" w:sz="0" w:space="0" w:color="auto"/>
        <w:bottom w:val="none" w:sz="0" w:space="0" w:color="auto"/>
        <w:right w:val="none" w:sz="0" w:space="0" w:color="auto"/>
      </w:divBdr>
    </w:div>
    <w:div w:id="1963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87F9-0DAC-4097-BC62-392CA66B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Korisnik</cp:lastModifiedBy>
  <cp:revision>19</cp:revision>
  <dcterms:created xsi:type="dcterms:W3CDTF">2021-07-28T11:20:00Z</dcterms:created>
  <dcterms:modified xsi:type="dcterms:W3CDTF">2021-08-26T12:28:00Z</dcterms:modified>
</cp:coreProperties>
</file>